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r w:rsidRPr="001A0BDE">
        <w:rPr>
          <w:rFonts w:ascii="Times New Roman" w:hAnsi="Times New Roman"/>
          <w:noProof/>
        </w:rPr>
        <w:drawing>
          <wp:anchor distT="57150" distB="57150" distL="57150" distR="57150" simplePos="0" relativeHeight="251659264" behindDoc="0" locked="0" layoutInCell="1" allowOverlap="1">
            <wp:simplePos x="0" y="0"/>
            <wp:positionH relativeFrom="margin">
              <wp:posOffset>1699895</wp:posOffset>
            </wp:positionH>
            <wp:positionV relativeFrom="line">
              <wp:posOffset>-2540</wp:posOffset>
            </wp:positionV>
            <wp:extent cx="2238375" cy="1818640"/>
            <wp:effectExtent l="50800" t="50800" r="22225" b="10160"/>
            <wp:wrapSquare wrapText="bothSides"/>
            <wp:docPr id="4"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7"/>
                    <a:srcRect/>
                    <a:stretch>
                      <a:fillRect/>
                    </a:stretch>
                  </pic:blipFill>
                  <pic:spPr bwMode="auto">
                    <a:xfrm>
                      <a:off x="0" y="0"/>
                      <a:ext cx="2238375" cy="1818640"/>
                    </a:xfrm>
                    <a:prstGeom prst="rect">
                      <a:avLst/>
                    </a:prstGeom>
                    <a:noFill/>
                    <a:ln w="28575">
                      <a:solidFill>
                        <a:srgbClr val="5D1919"/>
                      </a:solidFill>
                      <a:round/>
                      <a:headEnd/>
                      <a:tailEnd/>
                    </a:ln>
                  </pic:spPr>
                </pic:pic>
              </a:graphicData>
            </a:graphic>
          </wp:anchor>
        </w:drawing>
      </w: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jc w:val="center"/>
        <w:rPr>
          <w:rFonts w:ascii="Times New Roman" w:hAnsi="Times New Roman"/>
        </w:rPr>
      </w:pPr>
    </w:p>
    <w:p w:rsidR="00422193" w:rsidRPr="001A0BDE" w:rsidRDefault="00422193" w:rsidP="00422193">
      <w:pPr>
        <w:pStyle w:val="Body1"/>
        <w:rPr>
          <w:rFonts w:ascii="Times New Roman" w:hAnsi="Times New Roman"/>
        </w:rPr>
      </w:pPr>
    </w:p>
    <w:p w:rsidR="00422193" w:rsidRPr="001A0BDE" w:rsidRDefault="00422193" w:rsidP="00422193">
      <w:pPr>
        <w:pStyle w:val="Body1"/>
        <w:rPr>
          <w:rFonts w:ascii="Times New Roman" w:hAnsi="Times New Roman"/>
        </w:rPr>
      </w:pPr>
    </w:p>
    <w:p w:rsidR="00422193" w:rsidRPr="001A0BDE" w:rsidRDefault="00422193" w:rsidP="00422193">
      <w:pPr>
        <w:pStyle w:val="Body1"/>
        <w:jc w:val="center"/>
        <w:rPr>
          <w:rFonts w:ascii="Times New Roman" w:hAnsi="Times New Roman"/>
        </w:rPr>
      </w:pPr>
    </w:p>
    <w:p w:rsidR="00422193" w:rsidRDefault="00422193" w:rsidP="00422193">
      <w:pPr>
        <w:pStyle w:val="Body1"/>
        <w:spacing w:line="260" w:lineRule="atLeast"/>
        <w:jc w:val="center"/>
        <w:rPr>
          <w:rFonts w:ascii="Times New Roman" w:hAnsi="Times New Roman"/>
        </w:rPr>
      </w:pPr>
    </w:p>
    <w:p w:rsidR="00981D97" w:rsidRDefault="00981D97" w:rsidP="00981D97">
      <w:pPr>
        <w:pStyle w:val="Body1"/>
        <w:spacing w:line="260" w:lineRule="atLeast"/>
        <w:jc w:val="center"/>
        <w:rPr>
          <w:rFonts w:ascii="Times New Roman" w:hAnsi="Times New Roman"/>
          <w:b/>
          <w:sz w:val="36"/>
        </w:rPr>
      </w:pPr>
    </w:p>
    <w:p w:rsidR="00981D97" w:rsidRPr="001A0BDE" w:rsidRDefault="00981D97" w:rsidP="00981D97">
      <w:pPr>
        <w:pStyle w:val="Body1"/>
        <w:spacing w:line="260" w:lineRule="atLeast"/>
        <w:jc w:val="center"/>
        <w:rPr>
          <w:rFonts w:ascii="Times New Roman" w:hAnsi="Times New Roman"/>
          <w:b/>
          <w:sz w:val="36"/>
        </w:rPr>
      </w:pPr>
      <w:r w:rsidRPr="001A0BDE">
        <w:rPr>
          <w:rFonts w:ascii="Times New Roman" w:hAnsi="Times New Roman"/>
          <w:b/>
          <w:sz w:val="36"/>
        </w:rPr>
        <w:t>Palestinian Youth</w:t>
      </w:r>
    </w:p>
    <w:p w:rsidR="00981D97" w:rsidRPr="001A0BDE" w:rsidRDefault="00981D97" w:rsidP="00422193">
      <w:pPr>
        <w:pStyle w:val="Body1"/>
        <w:spacing w:line="260" w:lineRule="atLeast"/>
        <w:jc w:val="center"/>
        <w:rPr>
          <w:rFonts w:ascii="Times New Roman" w:hAnsi="Times New Roman"/>
        </w:rPr>
      </w:pPr>
    </w:p>
    <w:p w:rsidR="00981D97" w:rsidRDefault="00981D97" w:rsidP="00981D97">
      <w:pPr>
        <w:pStyle w:val="Body1"/>
        <w:spacing w:line="260" w:lineRule="atLeast"/>
        <w:jc w:val="center"/>
        <w:rPr>
          <w:rFonts w:ascii="Times New Roman" w:hAnsi="Times New Roman"/>
          <w:b/>
          <w:sz w:val="36"/>
        </w:rPr>
      </w:pPr>
    </w:p>
    <w:p w:rsidR="00422193" w:rsidRPr="001A0BDE" w:rsidRDefault="00422193" w:rsidP="00981D97">
      <w:pPr>
        <w:pStyle w:val="Body1"/>
        <w:spacing w:line="260" w:lineRule="atLeast"/>
        <w:jc w:val="center"/>
        <w:rPr>
          <w:rFonts w:ascii="Times New Roman" w:hAnsi="Times New Roman"/>
          <w:b/>
          <w:sz w:val="36"/>
        </w:rPr>
      </w:pPr>
      <w:r w:rsidRPr="001A0BDE">
        <w:rPr>
          <w:rFonts w:ascii="Times New Roman" w:hAnsi="Times New Roman"/>
          <w:b/>
          <w:sz w:val="36"/>
        </w:rPr>
        <w:t xml:space="preserve">Results of a Specialized Opinion Poll </w:t>
      </w:r>
    </w:p>
    <w:p w:rsidR="00981D97" w:rsidRDefault="00981D97" w:rsidP="00422193">
      <w:pPr>
        <w:pStyle w:val="Body1"/>
        <w:spacing w:line="260" w:lineRule="atLeast"/>
        <w:jc w:val="center"/>
        <w:rPr>
          <w:rFonts w:ascii="Times New Roman" w:hAnsi="Times New Roman"/>
          <w:b/>
          <w:sz w:val="36"/>
        </w:rPr>
      </w:pPr>
    </w:p>
    <w:p w:rsidR="00422193" w:rsidRDefault="00981D97" w:rsidP="00422193">
      <w:pPr>
        <w:pStyle w:val="Body1"/>
        <w:spacing w:line="260" w:lineRule="atLeast"/>
        <w:jc w:val="center"/>
        <w:rPr>
          <w:rFonts w:ascii="Times New Roman" w:hAnsi="Times New Roman"/>
          <w:b/>
          <w:sz w:val="36"/>
        </w:rPr>
      </w:pPr>
      <w:r>
        <w:rPr>
          <w:rFonts w:ascii="Times New Roman" w:hAnsi="Times New Roman"/>
          <w:b/>
          <w:sz w:val="36"/>
        </w:rPr>
        <w:t xml:space="preserve">Press Release (1): </w:t>
      </w:r>
      <w:r w:rsidR="00246B9E">
        <w:rPr>
          <w:rFonts w:ascii="Times New Roman" w:hAnsi="Times New Roman"/>
          <w:b/>
          <w:sz w:val="36"/>
        </w:rPr>
        <w:t>Peace Process &amp;</w:t>
      </w:r>
      <w:r w:rsidR="00422193" w:rsidRPr="001A0BDE">
        <w:rPr>
          <w:rFonts w:ascii="Times New Roman" w:hAnsi="Times New Roman"/>
          <w:b/>
          <w:sz w:val="36"/>
        </w:rPr>
        <w:t>Negotiations</w:t>
      </w:r>
    </w:p>
    <w:p w:rsidR="00706101" w:rsidRPr="001A0BDE" w:rsidRDefault="00706101" w:rsidP="00422193">
      <w:pPr>
        <w:pStyle w:val="Body1"/>
        <w:spacing w:line="260" w:lineRule="atLeast"/>
        <w:jc w:val="center"/>
        <w:rPr>
          <w:rFonts w:ascii="Times New Roman" w:hAnsi="Times New Roman"/>
          <w:b/>
          <w:sz w:val="36"/>
        </w:rPr>
      </w:pPr>
    </w:p>
    <w:p w:rsidR="00422193" w:rsidRPr="001A0BDE" w:rsidRDefault="00422193" w:rsidP="00422193">
      <w:pPr>
        <w:pStyle w:val="Body1"/>
        <w:spacing w:line="260" w:lineRule="atLeast"/>
        <w:jc w:val="center"/>
        <w:rPr>
          <w:rFonts w:ascii="Times New Roman" w:hAnsi="Times New Roman"/>
          <w:b/>
          <w:sz w:val="36"/>
        </w:rPr>
      </w:pPr>
    </w:p>
    <w:p w:rsidR="00422193" w:rsidRPr="001A0BDE" w:rsidRDefault="00422193" w:rsidP="00422193">
      <w:pPr>
        <w:pStyle w:val="Body1"/>
        <w:rPr>
          <w:rFonts w:ascii="Times New Roman" w:hAnsi="Times New Roman"/>
          <w:b/>
          <w:sz w:val="36"/>
        </w:rPr>
      </w:pPr>
    </w:p>
    <w:p w:rsidR="00422193" w:rsidRPr="001A0BDE" w:rsidRDefault="00422193" w:rsidP="00422193">
      <w:pPr>
        <w:pStyle w:val="Body1"/>
        <w:jc w:val="center"/>
        <w:rPr>
          <w:rFonts w:ascii="Times New Roman" w:hAnsi="Times New Roman"/>
          <w:b/>
          <w:sz w:val="36"/>
        </w:rPr>
      </w:pPr>
    </w:p>
    <w:p w:rsidR="00422193" w:rsidRPr="00D13F62" w:rsidRDefault="00422193" w:rsidP="00981D97">
      <w:pPr>
        <w:pStyle w:val="Body1"/>
        <w:jc w:val="center"/>
        <w:rPr>
          <w:rFonts w:ascii="Times New Roman" w:hAnsi="Times New Roman"/>
          <w:b/>
          <w:color w:val="FF0000"/>
        </w:rPr>
      </w:pPr>
      <w:r w:rsidRPr="001A0BDE">
        <w:rPr>
          <w:rFonts w:ascii="Times New Roman" w:hAnsi="Times New Roman"/>
          <w:b/>
        </w:rPr>
        <w:t xml:space="preserve">Publication Date: </w:t>
      </w:r>
      <w:r w:rsidR="00981D97">
        <w:rPr>
          <w:rFonts w:ascii="Times New Roman" w:hAnsi="Times New Roman"/>
          <w:b/>
          <w:color w:val="auto"/>
        </w:rPr>
        <w:t>12</w:t>
      </w:r>
      <w:r w:rsidR="008D32D5" w:rsidRPr="008D32D5">
        <w:rPr>
          <w:rFonts w:ascii="Times New Roman" w:hAnsi="Times New Roman"/>
          <w:b/>
          <w:color w:val="auto"/>
        </w:rPr>
        <w:t>/</w:t>
      </w:r>
      <w:r w:rsidR="00981D97">
        <w:rPr>
          <w:rFonts w:ascii="Times New Roman" w:hAnsi="Times New Roman"/>
          <w:b/>
          <w:color w:val="auto"/>
        </w:rPr>
        <w:t>8</w:t>
      </w:r>
      <w:r w:rsidR="008D32D5" w:rsidRPr="008D32D5">
        <w:rPr>
          <w:rFonts w:ascii="Times New Roman" w:hAnsi="Times New Roman"/>
          <w:b/>
          <w:color w:val="auto"/>
        </w:rPr>
        <w:t>/</w:t>
      </w:r>
      <w:r w:rsidR="00981D97">
        <w:rPr>
          <w:rFonts w:ascii="Times New Roman" w:hAnsi="Times New Roman"/>
          <w:b/>
          <w:color w:val="auto"/>
        </w:rPr>
        <w:t>20</w:t>
      </w:r>
      <w:r w:rsidR="008D32D5" w:rsidRPr="008D32D5">
        <w:rPr>
          <w:rFonts w:ascii="Times New Roman" w:hAnsi="Times New Roman"/>
          <w:b/>
          <w:color w:val="auto"/>
        </w:rPr>
        <w:t>13</w:t>
      </w:r>
    </w:p>
    <w:p w:rsidR="00422193" w:rsidRPr="00D13F62" w:rsidRDefault="00422193" w:rsidP="008E7140">
      <w:pPr>
        <w:pStyle w:val="Body1"/>
        <w:jc w:val="center"/>
        <w:rPr>
          <w:rFonts w:ascii="Times New Roman" w:hAnsi="Times New Roman"/>
          <w:b/>
          <w:color w:val="FF0000"/>
        </w:rPr>
      </w:pPr>
      <w:r w:rsidRPr="001A0BDE">
        <w:rPr>
          <w:rFonts w:ascii="Times New Roman" w:hAnsi="Times New Roman"/>
          <w:b/>
        </w:rPr>
        <w:t xml:space="preserve">Fieldwork: </w:t>
      </w:r>
      <w:r w:rsidR="008E7140">
        <w:rPr>
          <w:rFonts w:ascii="Times New Roman" w:hAnsi="Times New Roman"/>
          <w:b/>
          <w:color w:val="auto"/>
        </w:rPr>
        <w:t>27-29/7</w:t>
      </w:r>
      <w:r w:rsidR="006A67A0" w:rsidRPr="006A67A0">
        <w:rPr>
          <w:rFonts w:ascii="Times New Roman" w:hAnsi="Times New Roman"/>
          <w:b/>
          <w:color w:val="auto"/>
        </w:rPr>
        <w:t>, 2013</w:t>
      </w:r>
    </w:p>
    <w:p w:rsidR="00422193" w:rsidRPr="001A0BDE" w:rsidRDefault="00422193" w:rsidP="00422193">
      <w:pPr>
        <w:pStyle w:val="Body1"/>
        <w:jc w:val="center"/>
        <w:rPr>
          <w:rFonts w:ascii="Times New Roman" w:hAnsi="Times New Roman"/>
          <w:b/>
        </w:rPr>
      </w:pPr>
    </w:p>
    <w:p w:rsidR="00422193" w:rsidRPr="001A0BDE" w:rsidRDefault="00422193" w:rsidP="00422193">
      <w:pPr>
        <w:pStyle w:val="Body1"/>
        <w:jc w:val="center"/>
        <w:rPr>
          <w:rFonts w:ascii="Times New Roman" w:hAnsi="Times New Roman"/>
          <w:b/>
        </w:rPr>
      </w:pPr>
    </w:p>
    <w:p w:rsidR="00422193" w:rsidRPr="001A0BDE" w:rsidRDefault="00422193" w:rsidP="00422193">
      <w:pPr>
        <w:pStyle w:val="Body1"/>
        <w:jc w:val="center"/>
        <w:rPr>
          <w:rFonts w:ascii="Times New Roman" w:hAnsi="Times New Roman"/>
          <w:b/>
        </w:rPr>
      </w:pPr>
      <w:r w:rsidRPr="001A0BDE">
        <w:rPr>
          <w:rFonts w:ascii="Times New Roman" w:hAnsi="Times New Roman"/>
          <w:b/>
        </w:rPr>
        <w:t xml:space="preserve">Sample Size: 1200 Palestinian Youth (18-30 years old) </w:t>
      </w:r>
    </w:p>
    <w:p w:rsidR="00422193" w:rsidRPr="001A0BDE" w:rsidRDefault="00422193" w:rsidP="00422193">
      <w:pPr>
        <w:pStyle w:val="Body1"/>
        <w:jc w:val="center"/>
        <w:rPr>
          <w:rFonts w:ascii="Times New Roman" w:hAnsi="Times New Roman"/>
          <w:b/>
        </w:rPr>
      </w:pPr>
      <w:r w:rsidRPr="001A0BDE">
        <w:rPr>
          <w:rFonts w:ascii="Times New Roman" w:hAnsi="Times New Roman"/>
          <w:b/>
        </w:rPr>
        <w:t>West Bank &amp; Gaza</w:t>
      </w:r>
    </w:p>
    <w:p w:rsidR="00422193" w:rsidRPr="001A0BDE" w:rsidRDefault="00422193" w:rsidP="00422193">
      <w:pPr>
        <w:pStyle w:val="Body1"/>
        <w:jc w:val="center"/>
        <w:rPr>
          <w:rFonts w:ascii="Times New Roman" w:hAnsi="Times New Roman"/>
          <w:b/>
        </w:rPr>
      </w:pPr>
      <w:r w:rsidRPr="001A0BDE">
        <w:rPr>
          <w:rFonts w:ascii="Times New Roman" w:hAnsi="Times New Roman"/>
          <w:b/>
        </w:rPr>
        <w:t xml:space="preserve">Margin of error: </w:t>
      </w:r>
      <w:r w:rsidRPr="001A0BDE">
        <w:rPr>
          <w:rFonts w:ascii="Times New Roman" w:hAnsi="Times New Roman"/>
          <w:b/>
          <w:u w:val="single"/>
        </w:rPr>
        <w:t>+</w:t>
      </w:r>
      <w:r w:rsidRPr="001A0BDE">
        <w:rPr>
          <w:rFonts w:ascii="Times New Roman" w:hAnsi="Times New Roman"/>
          <w:b/>
        </w:rPr>
        <w:t xml:space="preserve"> 3 %</w:t>
      </w:r>
    </w:p>
    <w:p w:rsidR="00422193" w:rsidRPr="001A0BDE" w:rsidRDefault="00422193" w:rsidP="00422193">
      <w:pPr>
        <w:tabs>
          <w:tab w:val="center" w:pos="4680"/>
          <w:tab w:val="right" w:pos="9340"/>
        </w:tabs>
        <w:outlineLvl w:val="0"/>
        <w:rPr>
          <w:rFonts w:ascii="Times New Roman" w:eastAsia="Arial Unicode MS" w:hAnsi="Times New Roman"/>
          <w:b/>
          <w:color w:val="000000"/>
          <w:u w:color="000000"/>
        </w:rPr>
      </w:pPr>
    </w:p>
    <w:p w:rsidR="00422193" w:rsidRPr="001A0BDE" w:rsidRDefault="00422193" w:rsidP="00422193">
      <w:pPr>
        <w:tabs>
          <w:tab w:val="center" w:pos="4680"/>
          <w:tab w:val="right" w:pos="9340"/>
        </w:tabs>
        <w:outlineLvl w:val="0"/>
        <w:rPr>
          <w:rFonts w:ascii="Times New Roman" w:eastAsia="Arial Unicode MS" w:hAnsi="Times New Roman"/>
          <w:b/>
          <w:color w:val="000000"/>
          <w:u w:color="000000"/>
        </w:rPr>
      </w:pPr>
    </w:p>
    <w:p w:rsidR="00422193" w:rsidRPr="001A0BDE" w:rsidRDefault="00422193" w:rsidP="00422193">
      <w:pPr>
        <w:tabs>
          <w:tab w:val="center" w:pos="4680"/>
          <w:tab w:val="right" w:pos="9340"/>
        </w:tabs>
        <w:outlineLvl w:val="0"/>
        <w:rPr>
          <w:rFonts w:ascii="Times New Roman" w:eastAsia="Arial Unicode MS" w:hAnsi="Times New Roman"/>
          <w:b/>
          <w:color w:val="000000"/>
          <w:u w:color="000000"/>
        </w:rPr>
      </w:pPr>
    </w:p>
    <w:p w:rsidR="00422193" w:rsidRPr="001A0BDE" w:rsidRDefault="00422193" w:rsidP="00422193">
      <w:pPr>
        <w:tabs>
          <w:tab w:val="center" w:pos="4680"/>
          <w:tab w:val="right" w:pos="9340"/>
        </w:tabs>
        <w:outlineLvl w:val="0"/>
        <w:rPr>
          <w:rFonts w:ascii="Times New Roman" w:eastAsia="Arial Unicode MS" w:hAnsi="Times New Roman"/>
          <w:color w:val="000000"/>
          <w:u w:color="000000"/>
        </w:rPr>
      </w:pPr>
      <w:r w:rsidRPr="001A0BDE">
        <w:rPr>
          <w:rFonts w:ascii="Times New Roman" w:eastAsia="Arial Unicode MS" w:hAnsi="Times New Roman"/>
          <w:color w:val="000000"/>
          <w:u w:color="000000"/>
        </w:rPr>
        <w:t xml:space="preserve">Kamal Nasser St. # 43, Masayef, Ramallah – Palestine. Phone/Fax number: 02-2950957; e-mail: </w:t>
      </w:r>
      <w:hyperlink r:id="rId8" w:history="1">
        <w:r w:rsidRPr="001A0BDE">
          <w:rPr>
            <w:rFonts w:ascii="Times New Roman" w:eastAsia="Arial Unicode MS" w:hAnsi="Times New Roman"/>
            <w:color w:val="0000FF"/>
            <w:u w:val="single" w:color="000000"/>
          </w:rPr>
          <w:t>award@awrad.org</w:t>
        </w:r>
      </w:hyperlink>
      <w:r w:rsidRPr="001A0BDE">
        <w:rPr>
          <w:rFonts w:ascii="Times New Roman" w:eastAsia="Arial Unicode MS" w:hAnsi="Times New Roman"/>
          <w:color w:val="000000"/>
          <w:u w:color="000000"/>
        </w:rPr>
        <w:t xml:space="preserve">; website: </w:t>
      </w:r>
      <w:hyperlink r:id="rId9" w:history="1">
        <w:r w:rsidRPr="001A0BDE">
          <w:rPr>
            <w:rFonts w:ascii="Times New Roman" w:eastAsia="Arial Unicode MS" w:hAnsi="Times New Roman"/>
            <w:color w:val="0000FF"/>
            <w:u w:val="single" w:color="000000"/>
          </w:rPr>
          <w:t>www.awrad.org</w:t>
        </w:r>
      </w:hyperlink>
      <w:r w:rsidRPr="001A0BDE">
        <w:rPr>
          <w:rFonts w:ascii="Times New Roman" w:eastAsia="Arial Unicode MS" w:hAnsi="Times New Roman"/>
          <w:color w:val="000000"/>
          <w:u w:color="000000"/>
        </w:rPr>
        <w:t xml:space="preserve">. </w:t>
      </w:r>
    </w:p>
    <w:p w:rsidR="00422193" w:rsidRPr="001A0BDE" w:rsidRDefault="00422193" w:rsidP="00422193">
      <w:pPr>
        <w:rPr>
          <w:rFonts w:ascii="Times New Roman" w:hAnsi="Times New Roman"/>
          <w:b/>
        </w:rPr>
      </w:pPr>
    </w:p>
    <w:p w:rsidR="00422193" w:rsidRDefault="00422193" w:rsidP="00422193">
      <w:pPr>
        <w:rPr>
          <w:rFonts w:ascii="Times New Roman" w:hAnsi="Times New Roman"/>
          <w:b/>
        </w:rPr>
      </w:pPr>
    </w:p>
    <w:p w:rsidR="00422193" w:rsidRDefault="00422193" w:rsidP="00422193">
      <w:pPr>
        <w:rPr>
          <w:rFonts w:ascii="Times New Roman" w:hAnsi="Times New Roman"/>
          <w:b/>
        </w:rPr>
      </w:pPr>
    </w:p>
    <w:p w:rsidR="00422193" w:rsidRPr="001A0BDE" w:rsidRDefault="00422193" w:rsidP="00422193">
      <w:pPr>
        <w:rPr>
          <w:rFonts w:ascii="Times New Roman" w:hAnsi="Times New Roman"/>
          <w:b/>
        </w:rPr>
      </w:pPr>
    </w:p>
    <w:p w:rsidR="004A5BFE" w:rsidRDefault="004A5BFE" w:rsidP="004A5BFE">
      <w:pPr>
        <w:rPr>
          <w:rFonts w:ascii="Times New Roman" w:hAnsi="Times New Roman"/>
          <w:b/>
        </w:rPr>
      </w:pPr>
    </w:p>
    <w:p w:rsidR="00422193" w:rsidRPr="002C364F" w:rsidRDefault="00422193" w:rsidP="004A5BFE">
      <w:pPr>
        <w:rPr>
          <w:rFonts w:ascii="Times New Roman" w:hAnsi="Times New Roman"/>
          <w:b/>
        </w:rPr>
      </w:pPr>
      <w:r w:rsidRPr="002C364F">
        <w:rPr>
          <w:rFonts w:ascii="Times New Roman" w:hAnsi="Times New Roman"/>
          <w:b/>
        </w:rPr>
        <w:lastRenderedPageBreak/>
        <w:t>Introduction:</w:t>
      </w:r>
    </w:p>
    <w:p w:rsidR="00422193" w:rsidRPr="00F7737A" w:rsidRDefault="00422193" w:rsidP="002C364F">
      <w:pPr>
        <w:pStyle w:val="ListParagraph"/>
        <w:ind w:left="1080"/>
        <w:jc w:val="both"/>
        <w:rPr>
          <w:rFonts w:ascii="Times New Roman" w:hAnsi="Times New Roman"/>
          <w:b/>
        </w:rPr>
      </w:pPr>
    </w:p>
    <w:p w:rsidR="00981D97" w:rsidRDefault="00422193" w:rsidP="002C364F">
      <w:pPr>
        <w:jc w:val="both"/>
        <w:rPr>
          <w:rFonts w:ascii="Times New Roman" w:hAnsi="Times New Roman"/>
        </w:rPr>
      </w:pPr>
      <w:r w:rsidRPr="00F7737A">
        <w:rPr>
          <w:rFonts w:ascii="Times New Roman" w:hAnsi="Times New Roman"/>
          <w:b/>
        </w:rPr>
        <w:t xml:space="preserve">AWRAD </w:t>
      </w:r>
      <w:r w:rsidRPr="00F7737A">
        <w:rPr>
          <w:rFonts w:ascii="Times New Roman" w:hAnsi="Times New Roman"/>
        </w:rPr>
        <w:t xml:space="preserve">has recently completed an “Opinion Poll among Palestinian Youth.” In the course of this survey, AWRAD surveyed 1,200 Palestinian youth </w:t>
      </w:r>
      <w:r w:rsidR="00246B9E">
        <w:rPr>
          <w:rFonts w:ascii="Times New Roman" w:hAnsi="Times New Roman"/>
        </w:rPr>
        <w:t xml:space="preserve">(18-30 years old) </w:t>
      </w:r>
      <w:r w:rsidRPr="00F7737A">
        <w:rPr>
          <w:rFonts w:ascii="Times New Roman" w:hAnsi="Times New Roman"/>
        </w:rPr>
        <w:t xml:space="preserve">in the West Bank and Gaza, similar to a survey completed in January 2012. The results provide illustrative data on the attitudes, perceptions, and beliefs of Palestinian youth, and provide contrasts with AWRAD’s </w:t>
      </w:r>
      <w:r w:rsidR="00246B9E">
        <w:rPr>
          <w:rFonts w:ascii="Times New Roman" w:hAnsi="Times New Roman"/>
        </w:rPr>
        <w:t>January 2012</w:t>
      </w:r>
      <w:r w:rsidRPr="00F7737A">
        <w:rPr>
          <w:rFonts w:ascii="Times New Roman" w:hAnsi="Times New Roman"/>
        </w:rPr>
        <w:t xml:space="preserve"> survey. This current press release is one in a series to follow that will individually highlight important results </w:t>
      </w:r>
      <w:r w:rsidR="00246B9E">
        <w:rPr>
          <w:rFonts w:ascii="Times New Roman" w:hAnsi="Times New Roman"/>
        </w:rPr>
        <w:t xml:space="preserve">on the following issues: political and social activism, the Arab Spring and its implications on Palestine, evaluation of leaders and political groups, and policy and programmatic priorities. </w:t>
      </w:r>
      <w:r w:rsidRPr="00F7737A">
        <w:rPr>
          <w:rFonts w:ascii="Times New Roman" w:hAnsi="Times New Roman"/>
        </w:rPr>
        <w:t xml:space="preserve">The focus of this survey is primarily on youth attitudes towards the peace process and negotiations. </w:t>
      </w:r>
    </w:p>
    <w:p w:rsidR="00981D97" w:rsidRDefault="00981D97" w:rsidP="002C364F">
      <w:pPr>
        <w:jc w:val="both"/>
        <w:rPr>
          <w:rFonts w:ascii="Times New Roman" w:hAnsi="Times New Roman"/>
        </w:rPr>
      </w:pPr>
    </w:p>
    <w:p w:rsidR="00422193" w:rsidRPr="00F7737A" w:rsidRDefault="00981D97" w:rsidP="00981D97">
      <w:pPr>
        <w:jc w:val="both"/>
        <w:rPr>
          <w:rFonts w:ascii="Times New Roman" w:hAnsi="Times New Roman"/>
        </w:rPr>
      </w:pPr>
      <w:r>
        <w:rPr>
          <w:rFonts w:ascii="Times New Roman" w:hAnsi="Times New Roman"/>
        </w:rPr>
        <w:t xml:space="preserve">The results of the present poll show disillusionment among youth especially in the West Bank concerning the peace process. It is important to note that these youth were 10 years old or younger when the Oslo Accords were signed in 1993. </w:t>
      </w:r>
      <w:r w:rsidR="00422193" w:rsidRPr="00F7737A">
        <w:rPr>
          <w:rFonts w:ascii="Times New Roman" w:hAnsi="Times New Roman"/>
        </w:rPr>
        <w:t>The most significant results are listed below:</w:t>
      </w:r>
    </w:p>
    <w:p w:rsidR="00422193" w:rsidRPr="00F7737A" w:rsidRDefault="00422193" w:rsidP="002C364F">
      <w:pPr>
        <w:jc w:val="both"/>
        <w:rPr>
          <w:rFonts w:ascii="Times New Roman" w:hAnsi="Times New Roman"/>
        </w:rPr>
      </w:pPr>
    </w:p>
    <w:p w:rsidR="003A7EF1" w:rsidRDefault="00422193">
      <w:pPr>
        <w:pStyle w:val="ListParagraph"/>
        <w:numPr>
          <w:ilvl w:val="0"/>
          <w:numId w:val="1"/>
        </w:numPr>
        <w:jc w:val="both"/>
        <w:rPr>
          <w:rFonts w:ascii="Times New Roman" w:hAnsi="Times New Roman"/>
          <w:b/>
        </w:rPr>
      </w:pPr>
      <w:r w:rsidRPr="004755EB">
        <w:rPr>
          <w:rFonts w:ascii="Times New Roman" w:hAnsi="Times New Roman"/>
          <w:b/>
        </w:rPr>
        <w:t>The Peace Process:</w:t>
      </w:r>
    </w:p>
    <w:p w:rsidR="00437AE2" w:rsidRDefault="00437AE2" w:rsidP="002C364F">
      <w:pPr>
        <w:jc w:val="both"/>
        <w:rPr>
          <w:rFonts w:ascii="Times New Roman" w:hAnsi="Times New Roman"/>
        </w:rPr>
      </w:pPr>
    </w:p>
    <w:p w:rsidR="00B9451E" w:rsidRDefault="0091396C" w:rsidP="002C364F">
      <w:pPr>
        <w:pStyle w:val="ListParagraph"/>
        <w:numPr>
          <w:ilvl w:val="0"/>
          <w:numId w:val="12"/>
        </w:numPr>
        <w:jc w:val="both"/>
        <w:rPr>
          <w:rFonts w:ascii="Times New Roman" w:hAnsi="Times New Roman"/>
        </w:rPr>
      </w:pPr>
      <w:r w:rsidRPr="0091396C">
        <w:rPr>
          <w:rFonts w:ascii="Times New Roman" w:hAnsi="Times New Roman"/>
          <w:b/>
          <w:bCs/>
        </w:rPr>
        <w:t>Low levels of hope for the peace process</w:t>
      </w:r>
      <w:r>
        <w:rPr>
          <w:rFonts w:ascii="Times New Roman" w:hAnsi="Times New Roman"/>
        </w:rPr>
        <w:t xml:space="preserve">: </w:t>
      </w:r>
      <w:r w:rsidR="00B9451E">
        <w:rPr>
          <w:rFonts w:ascii="Times New Roman" w:hAnsi="Times New Roman"/>
        </w:rPr>
        <w:t xml:space="preserve">Only 25 percent of youth reported having more hope for the peace process now compared to one year ago.  In contrast, 38 percent have less hope and 36 percent have the same level of hope as they had a year ago. </w:t>
      </w:r>
    </w:p>
    <w:p w:rsidR="00422193" w:rsidRDefault="0091396C" w:rsidP="002C364F">
      <w:pPr>
        <w:pStyle w:val="ListParagraph"/>
        <w:numPr>
          <w:ilvl w:val="0"/>
          <w:numId w:val="12"/>
        </w:numPr>
        <w:jc w:val="both"/>
        <w:rPr>
          <w:rFonts w:ascii="Times New Roman" w:hAnsi="Times New Roman"/>
        </w:rPr>
      </w:pPr>
      <w:r w:rsidRPr="0091396C">
        <w:rPr>
          <w:rFonts w:ascii="Times New Roman" w:hAnsi="Times New Roman"/>
          <w:b/>
          <w:bCs/>
        </w:rPr>
        <w:t>Division over a two-state solution:</w:t>
      </w:r>
      <w:r w:rsidR="000706A5">
        <w:rPr>
          <w:rFonts w:ascii="Times New Roman" w:hAnsi="Times New Roman"/>
          <w:b/>
          <w:bCs/>
        </w:rPr>
        <w:t xml:space="preserve"> </w:t>
      </w:r>
      <w:r w:rsidR="00422193" w:rsidRPr="00437AE2">
        <w:rPr>
          <w:rFonts w:ascii="Times New Roman" w:hAnsi="Times New Roman"/>
        </w:rPr>
        <w:t xml:space="preserve">45 percent of youth </w:t>
      </w:r>
      <w:r w:rsidR="00437AE2">
        <w:rPr>
          <w:rFonts w:ascii="Times New Roman" w:hAnsi="Times New Roman"/>
        </w:rPr>
        <w:t>report</w:t>
      </w:r>
      <w:r w:rsidR="00422193" w:rsidRPr="00437AE2">
        <w:rPr>
          <w:rFonts w:ascii="Times New Roman" w:hAnsi="Times New Roman"/>
        </w:rPr>
        <w:t xml:space="preserve">ed supporting a </w:t>
      </w:r>
      <w:r w:rsidR="00437AE2">
        <w:rPr>
          <w:rFonts w:ascii="Times New Roman" w:hAnsi="Times New Roman"/>
        </w:rPr>
        <w:t>two-state solution</w:t>
      </w:r>
      <w:r w:rsidR="00422193" w:rsidRPr="00437AE2">
        <w:rPr>
          <w:rFonts w:ascii="Times New Roman" w:hAnsi="Times New Roman"/>
        </w:rPr>
        <w:t xml:space="preserve"> that included East Jerusalem.</w:t>
      </w:r>
      <w:r w:rsidR="00710504">
        <w:rPr>
          <w:rFonts w:ascii="Times New Roman" w:hAnsi="Times New Roman"/>
        </w:rPr>
        <w:t xml:space="preserve"> </w:t>
      </w:r>
      <w:r w:rsidR="00B9451E">
        <w:rPr>
          <w:rFonts w:ascii="Times New Roman" w:hAnsi="Times New Roman"/>
        </w:rPr>
        <w:t xml:space="preserve">In contrast, </w:t>
      </w:r>
      <w:r w:rsidR="00437AE2">
        <w:rPr>
          <w:rFonts w:ascii="Times New Roman" w:hAnsi="Times New Roman"/>
        </w:rPr>
        <w:t>52 percent said that they oppose.</w:t>
      </w:r>
    </w:p>
    <w:p w:rsidR="00BF7E83" w:rsidRPr="009025AD" w:rsidRDefault="0091396C" w:rsidP="002C364F">
      <w:pPr>
        <w:pStyle w:val="ListParagraph"/>
        <w:numPr>
          <w:ilvl w:val="0"/>
          <w:numId w:val="12"/>
        </w:numPr>
        <w:jc w:val="both"/>
        <w:rPr>
          <w:rFonts w:ascii="Times New Roman" w:hAnsi="Times New Roman"/>
        </w:rPr>
      </w:pPr>
      <w:r w:rsidRPr="0091396C">
        <w:rPr>
          <w:rFonts w:ascii="Times New Roman" w:hAnsi="Times New Roman"/>
          <w:b/>
          <w:bCs/>
        </w:rPr>
        <w:t>Decline in support for a two-state solution among West Bank youth</w:t>
      </w:r>
      <w:r>
        <w:rPr>
          <w:rFonts w:ascii="Times New Roman" w:hAnsi="Times New Roman"/>
        </w:rPr>
        <w:t xml:space="preserve">: </w:t>
      </w:r>
      <w:r w:rsidR="00437AE2">
        <w:rPr>
          <w:rFonts w:ascii="Times New Roman" w:hAnsi="Times New Roman"/>
        </w:rPr>
        <w:t>Th</w:t>
      </w:r>
      <w:r>
        <w:rPr>
          <w:rFonts w:ascii="Times New Roman" w:hAnsi="Times New Roman"/>
        </w:rPr>
        <w:t>ere</w:t>
      </w:r>
      <w:r w:rsidR="00C207C4">
        <w:rPr>
          <w:rFonts w:ascii="Times New Roman" w:hAnsi="Times New Roman"/>
        </w:rPr>
        <w:t xml:space="preserve"> is</w:t>
      </w:r>
      <w:r>
        <w:rPr>
          <w:rFonts w:ascii="Times New Roman" w:hAnsi="Times New Roman"/>
        </w:rPr>
        <w:t xml:space="preserve"> an overall 7-point decline</w:t>
      </w:r>
      <w:r w:rsidR="000706A5">
        <w:rPr>
          <w:rFonts w:ascii="Times New Roman" w:hAnsi="Times New Roman"/>
        </w:rPr>
        <w:t xml:space="preserve"> </w:t>
      </w:r>
      <w:r>
        <w:rPr>
          <w:rFonts w:ascii="Times New Roman" w:hAnsi="Times New Roman"/>
        </w:rPr>
        <w:t xml:space="preserve">in support </w:t>
      </w:r>
      <w:r w:rsidR="00437AE2">
        <w:rPr>
          <w:rFonts w:ascii="Times New Roman" w:hAnsi="Times New Roman"/>
        </w:rPr>
        <w:t xml:space="preserve">from 52 percent support during January 2012. The significant decline is </w:t>
      </w:r>
      <w:r w:rsidR="00E22F86">
        <w:rPr>
          <w:rFonts w:ascii="Times New Roman" w:hAnsi="Times New Roman"/>
        </w:rPr>
        <w:t>attributable to</w:t>
      </w:r>
      <w:r w:rsidR="00437AE2">
        <w:rPr>
          <w:rFonts w:ascii="Times New Roman" w:hAnsi="Times New Roman"/>
        </w:rPr>
        <w:t xml:space="preserve"> West Bank youth, where 47 percent support a two-state solution now, compared to 57 percent </w:t>
      </w:r>
      <w:r w:rsidR="005B03CF">
        <w:rPr>
          <w:rFonts w:ascii="Times New Roman" w:hAnsi="Times New Roman"/>
        </w:rPr>
        <w:t xml:space="preserve">in </w:t>
      </w:r>
      <w:r w:rsidR="00437AE2">
        <w:rPr>
          <w:rFonts w:ascii="Times New Roman" w:hAnsi="Times New Roman"/>
        </w:rPr>
        <w:t>early 2012. There was no significant change in Gaza</w:t>
      </w:r>
      <w:r w:rsidR="00E22F86">
        <w:rPr>
          <w:rFonts w:ascii="Times New Roman" w:hAnsi="Times New Roman"/>
        </w:rPr>
        <w:t>, with 41 percent supporting</w:t>
      </w:r>
      <w:r w:rsidR="00B9451E">
        <w:rPr>
          <w:rFonts w:ascii="Times New Roman" w:hAnsi="Times New Roman"/>
        </w:rPr>
        <w:t xml:space="preserve"> and 56 percent opposing.</w:t>
      </w:r>
    </w:p>
    <w:p w:rsidR="00732393" w:rsidRPr="00F7737A" w:rsidRDefault="00BF7E83" w:rsidP="002C364F">
      <w:pPr>
        <w:ind w:left="720" w:hanging="720"/>
        <w:jc w:val="both"/>
        <w:rPr>
          <w:rFonts w:ascii="Times New Roman" w:hAnsi="Times New Roman"/>
        </w:rPr>
      </w:pPr>
      <w:r w:rsidRPr="00F7737A">
        <w:rPr>
          <w:rFonts w:ascii="Times New Roman" w:hAnsi="Times New Roman"/>
        </w:rPr>
        <w:t xml:space="preserve">- </w:t>
      </w:r>
      <w:r w:rsidR="004C3245">
        <w:rPr>
          <w:rFonts w:ascii="Times New Roman" w:hAnsi="Times New Roman"/>
        </w:rPr>
        <w:tab/>
      </w:r>
      <w:r w:rsidR="00981D97" w:rsidRPr="00981D97">
        <w:rPr>
          <w:rFonts w:ascii="Times New Roman" w:hAnsi="Times New Roman"/>
          <w:b/>
          <w:bCs/>
        </w:rPr>
        <w:t>Views of</w:t>
      </w:r>
      <w:r w:rsidR="00981D97">
        <w:rPr>
          <w:rFonts w:ascii="Times New Roman" w:hAnsi="Times New Roman"/>
        </w:rPr>
        <w:t xml:space="preserve"> </w:t>
      </w:r>
      <w:r w:rsidR="0091396C" w:rsidRPr="0091396C">
        <w:rPr>
          <w:rFonts w:ascii="Times New Roman" w:hAnsi="Times New Roman"/>
          <w:b/>
          <w:bCs/>
        </w:rPr>
        <w:t>Youth similar to general population:</w:t>
      </w:r>
      <w:r w:rsidR="0091396C">
        <w:rPr>
          <w:rFonts w:ascii="Times New Roman" w:hAnsi="Times New Roman"/>
        </w:rPr>
        <w:t xml:space="preserve"> The above-listed</w:t>
      </w:r>
      <w:r w:rsidRPr="00F7737A">
        <w:rPr>
          <w:rFonts w:ascii="Times New Roman" w:hAnsi="Times New Roman"/>
        </w:rPr>
        <w:t xml:space="preserve"> results are consistent with the most </w:t>
      </w:r>
      <w:r w:rsidR="009025AD">
        <w:rPr>
          <w:rFonts w:ascii="Times New Roman" w:hAnsi="Times New Roman"/>
        </w:rPr>
        <w:t>recent</w:t>
      </w:r>
      <w:r w:rsidRPr="00F7737A">
        <w:rPr>
          <w:rFonts w:ascii="Times New Roman" w:hAnsi="Times New Roman"/>
        </w:rPr>
        <w:t xml:space="preserve"> national sample. In AWRAD’s </w:t>
      </w:r>
      <w:r w:rsidR="009025AD">
        <w:rPr>
          <w:rFonts w:ascii="Times New Roman" w:hAnsi="Times New Roman"/>
        </w:rPr>
        <w:t xml:space="preserve">July </w:t>
      </w:r>
      <w:r w:rsidR="004755EB">
        <w:rPr>
          <w:rFonts w:ascii="Times New Roman" w:hAnsi="Times New Roman"/>
        </w:rPr>
        <w:t xml:space="preserve">2013 </w:t>
      </w:r>
      <w:r w:rsidR="009025AD">
        <w:rPr>
          <w:rFonts w:ascii="Times New Roman" w:hAnsi="Times New Roman"/>
        </w:rPr>
        <w:t>national</w:t>
      </w:r>
      <w:r w:rsidRPr="00F7737A">
        <w:rPr>
          <w:rFonts w:ascii="Times New Roman" w:hAnsi="Times New Roman"/>
        </w:rPr>
        <w:t xml:space="preserve"> survey, 47 percent of respondents supported </w:t>
      </w:r>
      <w:r w:rsidR="009025AD">
        <w:rPr>
          <w:rFonts w:ascii="Times New Roman" w:hAnsi="Times New Roman"/>
        </w:rPr>
        <w:t>a two-state solution</w:t>
      </w:r>
      <w:r w:rsidRPr="00F7737A">
        <w:rPr>
          <w:rFonts w:ascii="Times New Roman" w:hAnsi="Times New Roman"/>
        </w:rPr>
        <w:t xml:space="preserve">, while 50 percent opposed it. </w:t>
      </w:r>
    </w:p>
    <w:p w:rsidR="00836940" w:rsidRPr="00F7737A" w:rsidRDefault="00836940" w:rsidP="002C364F">
      <w:pPr>
        <w:jc w:val="both"/>
        <w:rPr>
          <w:rFonts w:ascii="Times New Roman" w:hAnsi="Times New Roman"/>
        </w:rPr>
      </w:pPr>
    </w:p>
    <w:p w:rsidR="00836940" w:rsidRPr="00F7737A" w:rsidRDefault="00836940" w:rsidP="002C364F">
      <w:pPr>
        <w:pStyle w:val="ListParagraph"/>
        <w:numPr>
          <w:ilvl w:val="0"/>
          <w:numId w:val="1"/>
        </w:numPr>
        <w:jc w:val="both"/>
        <w:rPr>
          <w:rFonts w:ascii="Times New Roman" w:hAnsi="Times New Roman"/>
          <w:b/>
        </w:rPr>
      </w:pPr>
      <w:r w:rsidRPr="00F7737A">
        <w:rPr>
          <w:rFonts w:ascii="Times New Roman" w:hAnsi="Times New Roman"/>
          <w:b/>
        </w:rPr>
        <w:t>Negotiations:</w:t>
      </w:r>
    </w:p>
    <w:p w:rsidR="00836940" w:rsidRPr="00F7737A" w:rsidRDefault="00836940" w:rsidP="002C364F">
      <w:pPr>
        <w:jc w:val="both"/>
        <w:rPr>
          <w:rFonts w:ascii="Times New Roman" w:hAnsi="Times New Roman"/>
        </w:rPr>
      </w:pPr>
    </w:p>
    <w:p w:rsidR="00AE1195" w:rsidRDefault="00280DB5" w:rsidP="002C364F">
      <w:pPr>
        <w:pStyle w:val="ListParagraph"/>
        <w:numPr>
          <w:ilvl w:val="0"/>
          <w:numId w:val="12"/>
        </w:numPr>
        <w:jc w:val="both"/>
        <w:rPr>
          <w:rFonts w:ascii="Times New Roman" w:hAnsi="Times New Roman"/>
        </w:rPr>
      </w:pPr>
      <w:r w:rsidRPr="00280DB5">
        <w:rPr>
          <w:rFonts w:ascii="Times New Roman" w:hAnsi="Times New Roman"/>
          <w:b/>
          <w:bCs/>
        </w:rPr>
        <w:t xml:space="preserve">Division among youth on </w:t>
      </w:r>
      <w:r w:rsidR="00710504" w:rsidRPr="00280DB5">
        <w:rPr>
          <w:rFonts w:ascii="Times New Roman" w:hAnsi="Times New Roman"/>
          <w:b/>
          <w:bCs/>
        </w:rPr>
        <w:t>negotiations:</w:t>
      </w:r>
      <w:r w:rsidR="00710504" w:rsidRPr="00280DB5">
        <w:rPr>
          <w:rFonts w:ascii="Times New Roman" w:hAnsi="Times New Roman"/>
        </w:rPr>
        <w:t xml:space="preserve"> Youth</w:t>
      </w:r>
      <w:r w:rsidR="0099303F" w:rsidRPr="00280DB5">
        <w:rPr>
          <w:rFonts w:ascii="Times New Roman" w:hAnsi="Times New Roman"/>
        </w:rPr>
        <w:t xml:space="preserve"> are divided on the issue of negotiations</w:t>
      </w:r>
      <w:r w:rsidR="00D84DE2" w:rsidRPr="00280DB5">
        <w:rPr>
          <w:rFonts w:ascii="Times New Roman" w:hAnsi="Times New Roman"/>
        </w:rPr>
        <w:t xml:space="preserve">, </w:t>
      </w:r>
      <w:r w:rsidR="00AD74C4">
        <w:rPr>
          <w:rFonts w:ascii="Times New Roman" w:hAnsi="Times New Roman"/>
        </w:rPr>
        <w:t>with</w:t>
      </w:r>
      <w:r w:rsidR="00D84DE2" w:rsidRPr="00280DB5">
        <w:rPr>
          <w:rFonts w:ascii="Times New Roman" w:hAnsi="Times New Roman"/>
        </w:rPr>
        <w:t xml:space="preserve">46 </w:t>
      </w:r>
      <w:r w:rsidR="00710504" w:rsidRPr="00280DB5">
        <w:rPr>
          <w:rFonts w:ascii="Times New Roman" w:hAnsi="Times New Roman"/>
        </w:rPr>
        <w:t>p</w:t>
      </w:r>
      <w:r w:rsidR="00710504">
        <w:rPr>
          <w:rFonts w:ascii="Times New Roman" w:hAnsi="Times New Roman"/>
        </w:rPr>
        <w:t>ercent</w:t>
      </w:r>
      <w:r w:rsidR="00710504" w:rsidRPr="00280DB5">
        <w:rPr>
          <w:rFonts w:ascii="Times New Roman" w:hAnsi="Times New Roman"/>
        </w:rPr>
        <w:t xml:space="preserve"> supporting</w:t>
      </w:r>
      <w:r w:rsidR="00AD74C4">
        <w:rPr>
          <w:rFonts w:ascii="Times New Roman" w:hAnsi="Times New Roman"/>
        </w:rPr>
        <w:t xml:space="preserve"> and 48 percent</w:t>
      </w:r>
      <w:r w:rsidR="0099303F" w:rsidRPr="00280DB5">
        <w:rPr>
          <w:rFonts w:ascii="Times New Roman" w:hAnsi="Times New Roman"/>
        </w:rPr>
        <w:t xml:space="preserve"> opposing</w:t>
      </w:r>
      <w:r w:rsidRPr="00280DB5">
        <w:rPr>
          <w:rFonts w:ascii="Times New Roman" w:hAnsi="Times New Roman"/>
        </w:rPr>
        <w:t xml:space="preserve"> an immediate return to negotiations</w:t>
      </w:r>
      <w:r w:rsidR="0099303F" w:rsidRPr="00280DB5">
        <w:rPr>
          <w:rFonts w:ascii="Times New Roman" w:hAnsi="Times New Roman"/>
        </w:rPr>
        <w:t xml:space="preserve">. </w:t>
      </w:r>
      <w:r w:rsidRPr="00280DB5">
        <w:rPr>
          <w:rFonts w:ascii="Times New Roman" w:hAnsi="Times New Roman"/>
        </w:rPr>
        <w:t xml:space="preserve">In our January 2012 poll, </w:t>
      </w:r>
      <w:r>
        <w:rPr>
          <w:rFonts w:ascii="Times New Roman" w:hAnsi="Times New Roman"/>
        </w:rPr>
        <w:t>an</w:t>
      </w:r>
      <w:r w:rsidRPr="00280DB5">
        <w:rPr>
          <w:rFonts w:ascii="Times New Roman" w:hAnsi="Times New Roman"/>
        </w:rPr>
        <w:t xml:space="preserve"> additional 37 percent supported a return to negotiations but only under preconditions including a freeze on settlements’ activities. </w:t>
      </w:r>
    </w:p>
    <w:p w:rsidR="00B232DD" w:rsidRDefault="00280DB5" w:rsidP="002C364F">
      <w:pPr>
        <w:pStyle w:val="ListParagraph"/>
        <w:numPr>
          <w:ilvl w:val="0"/>
          <w:numId w:val="12"/>
        </w:numPr>
        <w:jc w:val="both"/>
        <w:rPr>
          <w:rFonts w:ascii="Times New Roman" w:hAnsi="Times New Roman"/>
        </w:rPr>
      </w:pPr>
      <w:r w:rsidRPr="00280DB5">
        <w:rPr>
          <w:rFonts w:ascii="Times New Roman" w:hAnsi="Times New Roman"/>
          <w:b/>
          <w:bCs/>
        </w:rPr>
        <w:lastRenderedPageBreak/>
        <w:t xml:space="preserve">Support </w:t>
      </w:r>
      <w:r w:rsidR="00C068E4">
        <w:rPr>
          <w:rFonts w:ascii="Times New Roman" w:hAnsi="Times New Roman"/>
          <w:b/>
          <w:bCs/>
        </w:rPr>
        <w:t xml:space="preserve">for negotiations </w:t>
      </w:r>
      <w:r w:rsidRPr="00280DB5">
        <w:rPr>
          <w:rFonts w:ascii="Times New Roman" w:hAnsi="Times New Roman"/>
          <w:b/>
          <w:bCs/>
        </w:rPr>
        <w:t xml:space="preserve">is higher among the general </w:t>
      </w:r>
      <w:r w:rsidR="00710504" w:rsidRPr="00280DB5">
        <w:rPr>
          <w:rFonts w:ascii="Times New Roman" w:hAnsi="Times New Roman"/>
          <w:b/>
          <w:bCs/>
        </w:rPr>
        <w:t>public:</w:t>
      </w:r>
      <w:r w:rsidR="00710504" w:rsidRPr="00280DB5">
        <w:rPr>
          <w:rFonts w:ascii="Times New Roman" w:hAnsi="Times New Roman"/>
        </w:rPr>
        <w:t xml:space="preserve"> These</w:t>
      </w:r>
      <w:r w:rsidR="008C0289" w:rsidRPr="00280DB5">
        <w:rPr>
          <w:rFonts w:ascii="Times New Roman" w:hAnsi="Times New Roman"/>
        </w:rPr>
        <w:t xml:space="preserve"> results indicate that youth are less likely than the </w:t>
      </w:r>
      <w:r w:rsidR="004755EB">
        <w:rPr>
          <w:rFonts w:ascii="Times New Roman" w:hAnsi="Times New Roman"/>
        </w:rPr>
        <w:t xml:space="preserve">general public as found in our </w:t>
      </w:r>
      <w:r w:rsidR="008C0289" w:rsidRPr="00280DB5">
        <w:rPr>
          <w:rFonts w:ascii="Times New Roman" w:hAnsi="Times New Roman"/>
        </w:rPr>
        <w:t>most recent national sample to support a return to negotiations. In AWRAD’s most recent national poll, 51 percent of respondents stated they would support a return to negotiations, compared to 47 percent of youth.</w:t>
      </w:r>
    </w:p>
    <w:p w:rsidR="004817FB" w:rsidRDefault="00B232DD" w:rsidP="002C364F">
      <w:pPr>
        <w:pStyle w:val="ListParagraph"/>
        <w:numPr>
          <w:ilvl w:val="0"/>
          <w:numId w:val="12"/>
        </w:numPr>
        <w:jc w:val="both"/>
        <w:rPr>
          <w:rFonts w:ascii="Times New Roman" w:hAnsi="Times New Roman"/>
        </w:rPr>
      </w:pPr>
      <w:r w:rsidRPr="00F75C87">
        <w:rPr>
          <w:rFonts w:ascii="Times New Roman" w:hAnsi="Times New Roman"/>
          <w:b/>
          <w:bCs/>
        </w:rPr>
        <w:t xml:space="preserve">Support </w:t>
      </w:r>
      <w:r w:rsidR="004755EB">
        <w:rPr>
          <w:rFonts w:ascii="Times New Roman" w:hAnsi="Times New Roman"/>
          <w:b/>
          <w:bCs/>
        </w:rPr>
        <w:t xml:space="preserve">for a return to negotiations </w:t>
      </w:r>
      <w:r w:rsidR="00280DB5" w:rsidRPr="00F75C87">
        <w:rPr>
          <w:rFonts w:ascii="Times New Roman" w:hAnsi="Times New Roman"/>
          <w:b/>
          <w:bCs/>
        </w:rPr>
        <w:t>among Gaza youth is slightly higher</w:t>
      </w:r>
      <w:r w:rsidR="00280DB5" w:rsidRPr="00280DB5">
        <w:rPr>
          <w:rFonts w:ascii="Times New Roman" w:hAnsi="Times New Roman"/>
        </w:rPr>
        <w:t xml:space="preserve"> than West Bank youth (48 percent to 45 percent)</w:t>
      </w:r>
      <w:r w:rsidR="00F75C87">
        <w:rPr>
          <w:rFonts w:ascii="Times New Roman" w:hAnsi="Times New Roman"/>
        </w:rPr>
        <w:t>.</w:t>
      </w:r>
    </w:p>
    <w:p w:rsidR="00F75C87" w:rsidRPr="002C364F" w:rsidRDefault="00F75C87" w:rsidP="002C364F">
      <w:pPr>
        <w:pStyle w:val="ListParagraph"/>
        <w:numPr>
          <w:ilvl w:val="0"/>
          <w:numId w:val="12"/>
        </w:numPr>
        <w:jc w:val="both"/>
        <w:rPr>
          <w:rFonts w:ascii="Times New Roman" w:hAnsi="Times New Roman"/>
        </w:rPr>
      </w:pPr>
      <w:r w:rsidRPr="00C068E4">
        <w:rPr>
          <w:rFonts w:ascii="Times New Roman" w:hAnsi="Times New Roman"/>
          <w:b/>
          <w:bCs/>
        </w:rPr>
        <w:t>Peaceful methods</w:t>
      </w:r>
      <w:r>
        <w:rPr>
          <w:rFonts w:ascii="Times New Roman" w:hAnsi="Times New Roman"/>
        </w:rPr>
        <w:t xml:space="preserve"> </w:t>
      </w:r>
      <w:r w:rsidR="004755EB">
        <w:rPr>
          <w:rFonts w:ascii="Times New Roman" w:hAnsi="Times New Roman"/>
        </w:rPr>
        <w:t xml:space="preserve">to resolve the Palestinian-Israeli conflict </w:t>
      </w:r>
      <w:r w:rsidRPr="00C068E4">
        <w:rPr>
          <w:rFonts w:ascii="Times New Roman" w:hAnsi="Times New Roman"/>
          <w:b/>
          <w:bCs/>
        </w:rPr>
        <w:t>receive high support</w:t>
      </w:r>
      <w:r>
        <w:rPr>
          <w:rFonts w:ascii="Times New Roman" w:hAnsi="Times New Roman"/>
        </w:rPr>
        <w:t xml:space="preserve">: 62 percent of young people chose peaceful methods to end the occupation. 25 percent chose direct </w:t>
      </w:r>
      <w:r w:rsidRPr="00F75C87">
        <w:rPr>
          <w:rFonts w:ascii="Times New Roman" w:hAnsi="Times New Roman"/>
        </w:rPr>
        <w:t>negotiations between Israel and Palestine</w:t>
      </w:r>
      <w:r>
        <w:rPr>
          <w:rFonts w:ascii="Times New Roman" w:hAnsi="Times New Roman"/>
        </w:rPr>
        <w:t xml:space="preserve">; 20 percent </w:t>
      </w:r>
      <w:r w:rsidRPr="00F75C87">
        <w:rPr>
          <w:rFonts w:ascii="Times New Roman" w:hAnsi="Times New Roman"/>
        </w:rPr>
        <w:t>a non-violent popular uprising</w:t>
      </w:r>
      <w:r>
        <w:rPr>
          <w:rFonts w:ascii="Times New Roman" w:hAnsi="Times New Roman"/>
        </w:rPr>
        <w:t xml:space="preserve">; and 17 percent an international conference imposing a solution on both parties. In contrast, 31 percent chose </w:t>
      </w:r>
      <w:r w:rsidRPr="00F75C87">
        <w:rPr>
          <w:rFonts w:ascii="Times New Roman" w:hAnsi="Times New Roman"/>
        </w:rPr>
        <w:t xml:space="preserve">armed/militant confrontations </w:t>
      </w:r>
      <w:r>
        <w:rPr>
          <w:rFonts w:ascii="Times New Roman" w:hAnsi="Times New Roman"/>
        </w:rPr>
        <w:t xml:space="preserve">as the best means to end the occupation. </w:t>
      </w:r>
    </w:p>
    <w:p w:rsidR="000D5745" w:rsidRPr="004817FB" w:rsidRDefault="000D5745" w:rsidP="002C364F">
      <w:pPr>
        <w:pStyle w:val="ListParagraph"/>
        <w:ind w:left="360"/>
        <w:jc w:val="both"/>
        <w:rPr>
          <w:rFonts w:ascii="Times New Roman" w:hAnsi="Times New Roman"/>
        </w:rPr>
      </w:pPr>
    </w:p>
    <w:p w:rsidR="003239F5" w:rsidRDefault="00280DB5" w:rsidP="002C364F">
      <w:pPr>
        <w:pStyle w:val="ListParagraph"/>
        <w:numPr>
          <w:ilvl w:val="0"/>
          <w:numId w:val="1"/>
        </w:numPr>
        <w:jc w:val="both"/>
        <w:rPr>
          <w:rFonts w:ascii="Times New Roman" w:hAnsi="Times New Roman"/>
          <w:b/>
          <w:bCs/>
        </w:rPr>
      </w:pPr>
      <w:r w:rsidRPr="00280DB5">
        <w:rPr>
          <w:rFonts w:ascii="Times New Roman" w:hAnsi="Times New Roman"/>
          <w:b/>
          <w:bCs/>
        </w:rPr>
        <w:t>Other explanatory indicators:</w:t>
      </w:r>
    </w:p>
    <w:p w:rsidR="00280DB5" w:rsidRPr="00280DB5" w:rsidRDefault="00280DB5" w:rsidP="003239F5">
      <w:pPr>
        <w:pStyle w:val="ListParagraph"/>
        <w:jc w:val="both"/>
        <w:rPr>
          <w:rFonts w:ascii="Times New Roman" w:hAnsi="Times New Roman"/>
          <w:b/>
          <w:bCs/>
        </w:rPr>
      </w:pPr>
    </w:p>
    <w:p w:rsidR="00F75C87" w:rsidRDefault="000D5745" w:rsidP="002C364F">
      <w:pPr>
        <w:jc w:val="both"/>
        <w:rPr>
          <w:rFonts w:ascii="Times New Roman" w:hAnsi="Times New Roman"/>
        </w:rPr>
      </w:pPr>
      <w:r w:rsidRPr="00F75C87">
        <w:rPr>
          <w:rFonts w:ascii="Times New Roman" w:hAnsi="Times New Roman"/>
        </w:rPr>
        <w:t>Th</w:t>
      </w:r>
      <w:r w:rsidR="00F75C87">
        <w:rPr>
          <w:rFonts w:ascii="Times New Roman" w:hAnsi="Times New Roman"/>
        </w:rPr>
        <w:t>e above</w:t>
      </w:r>
      <w:r w:rsidR="00F9643B" w:rsidRPr="00F75C87">
        <w:rPr>
          <w:rFonts w:ascii="Times New Roman" w:hAnsi="Times New Roman"/>
        </w:rPr>
        <w:t xml:space="preserve"> results are complementary with</w:t>
      </w:r>
      <w:r w:rsidRPr="00F75C87">
        <w:rPr>
          <w:rFonts w:ascii="Times New Roman" w:hAnsi="Times New Roman"/>
        </w:rPr>
        <w:t xml:space="preserve"> the general attitude that pervades Palestinian youth. </w:t>
      </w:r>
    </w:p>
    <w:p w:rsidR="00814B14" w:rsidRDefault="004817FB" w:rsidP="002C364F">
      <w:pPr>
        <w:pStyle w:val="ListParagraph"/>
        <w:numPr>
          <w:ilvl w:val="0"/>
          <w:numId w:val="12"/>
        </w:numPr>
        <w:jc w:val="both"/>
        <w:rPr>
          <w:rFonts w:ascii="Times New Roman" w:hAnsi="Times New Roman"/>
        </w:rPr>
      </w:pPr>
      <w:r w:rsidRPr="00F75C87">
        <w:rPr>
          <w:rFonts w:ascii="Times New Roman" w:hAnsi="Times New Roman"/>
        </w:rPr>
        <w:t>In AWRAD’s present poll, t</w:t>
      </w:r>
      <w:r w:rsidR="000D5745" w:rsidRPr="00F75C87">
        <w:rPr>
          <w:rFonts w:ascii="Times New Roman" w:hAnsi="Times New Roman"/>
        </w:rPr>
        <w:t>he majority</w:t>
      </w:r>
      <w:r w:rsidRPr="00F75C87">
        <w:rPr>
          <w:rFonts w:ascii="Times New Roman" w:hAnsi="Times New Roman"/>
        </w:rPr>
        <w:t xml:space="preserve"> of </w:t>
      </w:r>
      <w:r w:rsidR="00F75C87">
        <w:rPr>
          <w:rFonts w:ascii="Times New Roman" w:hAnsi="Times New Roman"/>
        </w:rPr>
        <w:t xml:space="preserve">youth </w:t>
      </w:r>
      <w:r w:rsidRPr="00F75C87">
        <w:rPr>
          <w:rFonts w:ascii="Times New Roman" w:hAnsi="Times New Roman"/>
        </w:rPr>
        <w:t xml:space="preserve">respondents </w:t>
      </w:r>
      <w:r w:rsidR="00F75C87">
        <w:rPr>
          <w:rFonts w:ascii="Times New Roman" w:hAnsi="Times New Roman"/>
        </w:rPr>
        <w:t xml:space="preserve">(54 percent) </w:t>
      </w:r>
      <w:r w:rsidR="00E758C7" w:rsidRPr="00F75C87">
        <w:rPr>
          <w:rFonts w:ascii="Times New Roman" w:hAnsi="Times New Roman"/>
        </w:rPr>
        <w:t>believe</w:t>
      </w:r>
      <w:r w:rsidR="00F75C87">
        <w:rPr>
          <w:rFonts w:ascii="Times New Roman" w:hAnsi="Times New Roman"/>
        </w:rPr>
        <w:t xml:space="preserve"> that Palestine i</w:t>
      </w:r>
      <w:r w:rsidR="000D5745" w:rsidRPr="00F75C87">
        <w:rPr>
          <w:rFonts w:ascii="Times New Roman" w:hAnsi="Times New Roman"/>
        </w:rPr>
        <w:t xml:space="preserve">s heading in the wrong direction. </w:t>
      </w:r>
      <w:r w:rsidR="00F75C87">
        <w:rPr>
          <w:rFonts w:ascii="Times New Roman" w:hAnsi="Times New Roman"/>
        </w:rPr>
        <w:t xml:space="preserve">This is compared to </w:t>
      </w:r>
      <w:r w:rsidR="000D5745" w:rsidRPr="00F75C87">
        <w:rPr>
          <w:rFonts w:ascii="Times New Roman" w:hAnsi="Times New Roman"/>
        </w:rPr>
        <w:t xml:space="preserve">39 percent who </w:t>
      </w:r>
      <w:r w:rsidR="00F75C87">
        <w:rPr>
          <w:rFonts w:ascii="Times New Roman" w:hAnsi="Times New Roman"/>
        </w:rPr>
        <w:t>believe</w:t>
      </w:r>
      <w:r w:rsidR="000D5745" w:rsidRPr="00F75C87">
        <w:rPr>
          <w:rFonts w:ascii="Times New Roman" w:hAnsi="Times New Roman"/>
        </w:rPr>
        <w:t xml:space="preserve"> it </w:t>
      </w:r>
      <w:r w:rsidR="00F75C87">
        <w:rPr>
          <w:rFonts w:ascii="Times New Roman" w:hAnsi="Times New Roman"/>
        </w:rPr>
        <w:t>is</w:t>
      </w:r>
      <w:r w:rsidR="000D5745" w:rsidRPr="00F75C87">
        <w:rPr>
          <w:rFonts w:ascii="Times New Roman" w:hAnsi="Times New Roman"/>
        </w:rPr>
        <w:t xml:space="preserve"> heading in the right direction.</w:t>
      </w:r>
    </w:p>
    <w:p w:rsidR="002C364F" w:rsidRDefault="004755EB" w:rsidP="002C364F">
      <w:pPr>
        <w:pStyle w:val="ListParagraph"/>
        <w:numPr>
          <w:ilvl w:val="0"/>
          <w:numId w:val="12"/>
        </w:numPr>
        <w:jc w:val="both"/>
        <w:rPr>
          <w:rFonts w:ascii="Times New Roman" w:hAnsi="Times New Roman"/>
        </w:rPr>
      </w:pPr>
      <w:r>
        <w:rPr>
          <w:rFonts w:ascii="Times New Roman" w:hAnsi="Times New Roman"/>
        </w:rPr>
        <w:t>Nevertheless</w:t>
      </w:r>
      <w:r w:rsidR="002C364F">
        <w:rPr>
          <w:rFonts w:ascii="Times New Roman" w:hAnsi="Times New Roman"/>
        </w:rPr>
        <w:t xml:space="preserve">, the poll continues to show optimism about the future, with 56 percent of the youth saying that they are optimistic and 40 percent pessimistic. </w:t>
      </w:r>
    </w:p>
    <w:p w:rsidR="00BB2AE4" w:rsidRDefault="008B5E38" w:rsidP="002C364F">
      <w:pPr>
        <w:pStyle w:val="ListParagraph"/>
        <w:numPr>
          <w:ilvl w:val="0"/>
          <w:numId w:val="12"/>
        </w:numPr>
        <w:jc w:val="both"/>
        <w:rPr>
          <w:rFonts w:ascii="Times New Roman" w:hAnsi="Times New Roman"/>
        </w:rPr>
      </w:pPr>
      <w:r w:rsidRPr="00F75C87">
        <w:rPr>
          <w:rFonts w:ascii="Times New Roman" w:hAnsi="Times New Roman"/>
        </w:rPr>
        <w:t>S</w:t>
      </w:r>
      <w:r w:rsidR="0022057B" w:rsidRPr="00F75C87">
        <w:rPr>
          <w:rFonts w:ascii="Times New Roman" w:hAnsi="Times New Roman"/>
        </w:rPr>
        <w:t>upport for</w:t>
      </w:r>
      <w:r w:rsidR="00C068E4">
        <w:rPr>
          <w:rFonts w:ascii="Times New Roman" w:hAnsi="Times New Roman"/>
        </w:rPr>
        <w:t xml:space="preserve"> </w:t>
      </w:r>
      <w:r w:rsidR="004755EB">
        <w:rPr>
          <w:rFonts w:ascii="Times New Roman" w:hAnsi="Times New Roman"/>
        </w:rPr>
        <w:t xml:space="preserve">President </w:t>
      </w:r>
      <w:r w:rsidR="00F75C87">
        <w:rPr>
          <w:rFonts w:ascii="Times New Roman" w:hAnsi="Times New Roman"/>
        </w:rPr>
        <w:t>Abbas remains high among youth as</w:t>
      </w:r>
      <w:r w:rsidR="0022057B" w:rsidRPr="00F75C87">
        <w:rPr>
          <w:rFonts w:ascii="Times New Roman" w:hAnsi="Times New Roman"/>
        </w:rPr>
        <w:t xml:space="preserve"> 65 percent reported they would support decisions made by the President to achieve a Palestinian state. Support was higher in the West Bank (68 percent) than Gaza (60 percent).</w:t>
      </w:r>
    </w:p>
    <w:p w:rsidR="00BB2AE4" w:rsidRDefault="00BB2AE4" w:rsidP="002C364F">
      <w:pPr>
        <w:pStyle w:val="ListParagraph"/>
        <w:numPr>
          <w:ilvl w:val="0"/>
          <w:numId w:val="12"/>
        </w:numPr>
        <w:jc w:val="both"/>
        <w:rPr>
          <w:rFonts w:ascii="Times New Roman" w:hAnsi="Times New Roman"/>
        </w:rPr>
      </w:pPr>
      <w:r w:rsidRPr="00F75C87">
        <w:rPr>
          <w:rFonts w:ascii="Times New Roman" w:hAnsi="Times New Roman"/>
        </w:rPr>
        <w:t>This support for President Abbas is also recorded in the choices of youth in hypothetical elections. When asked to choose between Abbas and Haniyeh, 45 percent selected Abbas while 23 percent selected Haniyeh.</w:t>
      </w:r>
    </w:p>
    <w:p w:rsidR="00E119C2" w:rsidRDefault="00644AB2" w:rsidP="002C364F">
      <w:pPr>
        <w:pStyle w:val="ListParagraph"/>
        <w:numPr>
          <w:ilvl w:val="0"/>
          <w:numId w:val="12"/>
        </w:numPr>
        <w:jc w:val="both"/>
        <w:rPr>
          <w:rFonts w:ascii="Times New Roman" w:hAnsi="Times New Roman"/>
        </w:rPr>
      </w:pPr>
      <w:r w:rsidRPr="00F75C87">
        <w:rPr>
          <w:rFonts w:ascii="Times New Roman" w:hAnsi="Times New Roman"/>
        </w:rPr>
        <w:t xml:space="preserve">31 percent of youth polled believed that </w:t>
      </w:r>
      <w:r w:rsidR="004755EB">
        <w:rPr>
          <w:rFonts w:ascii="Times New Roman" w:hAnsi="Times New Roman"/>
        </w:rPr>
        <w:t>President Abbas’</w:t>
      </w:r>
      <w:r w:rsidRPr="00F75C87">
        <w:rPr>
          <w:rFonts w:ascii="Times New Roman" w:hAnsi="Times New Roman"/>
        </w:rPr>
        <w:t xml:space="preserve"> UN initiative had advanced the Palestinian cause, while 23 percent of youth believed that the recent conflict between Hamas and Israel in October 2012 had</w:t>
      </w:r>
      <w:r w:rsidR="004755EB">
        <w:rPr>
          <w:rFonts w:ascii="Times New Roman" w:hAnsi="Times New Roman"/>
        </w:rPr>
        <w:t>,</w:t>
      </w:r>
      <w:r w:rsidRPr="00F75C87">
        <w:rPr>
          <w:rFonts w:ascii="Times New Roman" w:hAnsi="Times New Roman"/>
        </w:rPr>
        <w:t xml:space="preserve"> as well.</w:t>
      </w:r>
    </w:p>
    <w:p w:rsidR="00D16F86" w:rsidRPr="002C364F" w:rsidRDefault="008B5240" w:rsidP="00C068E4">
      <w:pPr>
        <w:pStyle w:val="ListParagraph"/>
        <w:numPr>
          <w:ilvl w:val="0"/>
          <w:numId w:val="12"/>
        </w:numPr>
        <w:jc w:val="both"/>
        <w:rPr>
          <w:rFonts w:ascii="Times New Roman" w:hAnsi="Times New Roman"/>
        </w:rPr>
      </w:pPr>
      <w:r w:rsidRPr="002C364F">
        <w:rPr>
          <w:rFonts w:ascii="Times New Roman" w:hAnsi="Times New Roman"/>
        </w:rPr>
        <w:t xml:space="preserve">In the present </w:t>
      </w:r>
      <w:r w:rsidR="004755EB">
        <w:rPr>
          <w:rFonts w:ascii="Times New Roman" w:hAnsi="Times New Roman"/>
        </w:rPr>
        <w:t>survey</w:t>
      </w:r>
      <w:r w:rsidR="00C068E4">
        <w:rPr>
          <w:rFonts w:ascii="Times New Roman" w:hAnsi="Times New Roman"/>
        </w:rPr>
        <w:t>, Fata</w:t>
      </w:r>
      <w:r w:rsidRPr="002C364F">
        <w:rPr>
          <w:rFonts w:ascii="Times New Roman" w:hAnsi="Times New Roman"/>
        </w:rPr>
        <w:t xml:space="preserve">h’s approach to resolving the Palestinian-Israeli conflict was more popular among youth </w:t>
      </w:r>
      <w:r w:rsidR="00C068E4" w:rsidRPr="002C364F">
        <w:rPr>
          <w:rFonts w:ascii="Times New Roman" w:hAnsi="Times New Roman"/>
        </w:rPr>
        <w:t xml:space="preserve">(31 percent) </w:t>
      </w:r>
      <w:r w:rsidRPr="002C364F">
        <w:rPr>
          <w:rFonts w:ascii="Times New Roman" w:hAnsi="Times New Roman"/>
        </w:rPr>
        <w:t>than the Hamas approach (20 percent). However, 44 percent of respondents reported that n</w:t>
      </w:r>
      <w:r w:rsidR="004755EB">
        <w:rPr>
          <w:rFonts w:ascii="Times New Roman" w:hAnsi="Times New Roman"/>
        </w:rPr>
        <w:t>either</w:t>
      </w:r>
      <w:r w:rsidRPr="002C364F">
        <w:rPr>
          <w:rFonts w:ascii="Times New Roman" w:hAnsi="Times New Roman"/>
        </w:rPr>
        <w:t xml:space="preserve"> of the two w</w:t>
      </w:r>
      <w:r w:rsidR="004755EB">
        <w:rPr>
          <w:rFonts w:ascii="Times New Roman" w:hAnsi="Times New Roman"/>
        </w:rPr>
        <w:t>as</w:t>
      </w:r>
      <w:r w:rsidRPr="002C364F">
        <w:rPr>
          <w:rFonts w:ascii="Times New Roman" w:hAnsi="Times New Roman"/>
        </w:rPr>
        <w:t xml:space="preserve"> preferred.</w:t>
      </w:r>
    </w:p>
    <w:p w:rsidR="00595E33" w:rsidRPr="00595E33" w:rsidRDefault="00595E33" w:rsidP="002C364F">
      <w:pPr>
        <w:jc w:val="both"/>
        <w:rPr>
          <w:rFonts w:ascii="Times New Roman" w:hAnsi="Times New Roman"/>
        </w:rPr>
      </w:pPr>
    </w:p>
    <w:p w:rsidR="00C87EFA" w:rsidRPr="000B210D" w:rsidRDefault="00C87EFA" w:rsidP="002C364F">
      <w:pPr>
        <w:jc w:val="both"/>
        <w:rPr>
          <w:rFonts w:ascii="Times New Roman" w:hAnsi="Times New Roman"/>
        </w:rPr>
      </w:pPr>
    </w:p>
    <w:p w:rsidR="00C87EFA" w:rsidRPr="00C87EFA" w:rsidRDefault="00C87EFA" w:rsidP="002C364F">
      <w:pPr>
        <w:jc w:val="both"/>
        <w:rPr>
          <w:rFonts w:ascii="Times New Roman" w:hAnsi="Times New Roman"/>
          <w:b/>
        </w:rPr>
      </w:pPr>
    </w:p>
    <w:p w:rsidR="00220158" w:rsidRPr="00836940" w:rsidRDefault="00220158" w:rsidP="002C364F">
      <w:pPr>
        <w:jc w:val="both"/>
        <w:rPr>
          <w:rFonts w:ascii="Times New Roman" w:hAnsi="Times New Roman"/>
        </w:rPr>
      </w:pPr>
    </w:p>
    <w:p w:rsidR="007D019C" w:rsidRDefault="007D019C" w:rsidP="002C364F">
      <w:pPr>
        <w:jc w:val="both"/>
        <w:rPr>
          <w:rFonts w:ascii="Times New Roman" w:hAnsi="Times New Roman"/>
        </w:rPr>
      </w:pPr>
    </w:p>
    <w:p w:rsidR="00DF2B3F" w:rsidRPr="00422193" w:rsidRDefault="00DF2B3F" w:rsidP="002C364F">
      <w:pPr>
        <w:jc w:val="both"/>
      </w:pPr>
    </w:p>
    <w:sectPr w:rsidR="00DF2B3F" w:rsidRPr="00422193" w:rsidSect="00DF2B3F">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700" w:rsidRDefault="00887700" w:rsidP="008F06CF">
      <w:r>
        <w:separator/>
      </w:r>
    </w:p>
  </w:endnote>
  <w:endnote w:type="continuationSeparator" w:id="1">
    <w:p w:rsidR="00887700" w:rsidRDefault="00887700" w:rsidP="008F0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E4" w:rsidRDefault="00C9628E" w:rsidP="00C57CD8">
    <w:pPr>
      <w:pStyle w:val="Footer"/>
      <w:framePr w:wrap="around" w:vAnchor="text" w:hAnchor="margin" w:xAlign="center" w:y="1"/>
      <w:rPr>
        <w:rStyle w:val="PageNumber"/>
      </w:rPr>
    </w:pPr>
    <w:r>
      <w:rPr>
        <w:rStyle w:val="PageNumber"/>
      </w:rPr>
      <w:fldChar w:fldCharType="begin"/>
    </w:r>
    <w:r w:rsidR="00BB2AE4">
      <w:rPr>
        <w:rStyle w:val="PageNumber"/>
      </w:rPr>
      <w:instrText xml:space="preserve">PAGE  </w:instrText>
    </w:r>
    <w:r>
      <w:rPr>
        <w:rStyle w:val="PageNumber"/>
      </w:rPr>
      <w:fldChar w:fldCharType="end"/>
    </w:r>
  </w:p>
  <w:p w:rsidR="00BB2AE4" w:rsidRDefault="00BB2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E4" w:rsidRDefault="00C9628E" w:rsidP="00C57CD8">
    <w:pPr>
      <w:pStyle w:val="Footer"/>
      <w:framePr w:wrap="around" w:vAnchor="text" w:hAnchor="margin" w:xAlign="center" w:y="1"/>
      <w:rPr>
        <w:rStyle w:val="PageNumber"/>
      </w:rPr>
    </w:pPr>
    <w:r>
      <w:rPr>
        <w:rStyle w:val="PageNumber"/>
      </w:rPr>
      <w:fldChar w:fldCharType="begin"/>
    </w:r>
    <w:r w:rsidR="00BB2AE4">
      <w:rPr>
        <w:rStyle w:val="PageNumber"/>
      </w:rPr>
      <w:instrText xml:space="preserve">PAGE  </w:instrText>
    </w:r>
    <w:r>
      <w:rPr>
        <w:rStyle w:val="PageNumber"/>
      </w:rPr>
      <w:fldChar w:fldCharType="separate"/>
    </w:r>
    <w:r w:rsidR="00710504">
      <w:rPr>
        <w:rStyle w:val="PageNumber"/>
        <w:noProof/>
      </w:rPr>
      <w:t>2</w:t>
    </w:r>
    <w:r>
      <w:rPr>
        <w:rStyle w:val="PageNumber"/>
      </w:rPr>
      <w:fldChar w:fldCharType="end"/>
    </w:r>
  </w:p>
  <w:p w:rsidR="00BB2AE4" w:rsidRDefault="00BB2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700" w:rsidRDefault="00887700" w:rsidP="008F06CF">
      <w:r>
        <w:separator/>
      </w:r>
    </w:p>
  </w:footnote>
  <w:footnote w:type="continuationSeparator" w:id="1">
    <w:p w:rsidR="00887700" w:rsidRDefault="00887700" w:rsidP="008F0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0A6"/>
    <w:multiLevelType w:val="hybridMultilevel"/>
    <w:tmpl w:val="0A6411B8"/>
    <w:lvl w:ilvl="0" w:tplc="678CE9FC">
      <w:start w:val="2"/>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B574B"/>
    <w:multiLevelType w:val="hybridMultilevel"/>
    <w:tmpl w:val="57282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715EDA"/>
    <w:multiLevelType w:val="hybridMultilevel"/>
    <w:tmpl w:val="22489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D260CA"/>
    <w:multiLevelType w:val="hybridMultilevel"/>
    <w:tmpl w:val="6332FBEE"/>
    <w:lvl w:ilvl="0" w:tplc="408ED6C8">
      <w:start w:val="2"/>
      <w:numFmt w:val="bullet"/>
      <w:lvlText w:val="-"/>
      <w:lvlJc w:val="left"/>
      <w:pPr>
        <w:ind w:left="360" w:hanging="360"/>
      </w:pPr>
      <w:rPr>
        <w:rFonts w:ascii="Times New Roman" w:eastAsiaTheme="minorHAnsi" w:hAnsi="Times New Roman"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146BA4"/>
    <w:multiLevelType w:val="hybridMultilevel"/>
    <w:tmpl w:val="A4F83796"/>
    <w:lvl w:ilvl="0" w:tplc="80222FF2">
      <w:start w:val="2"/>
      <w:numFmt w:val="bullet"/>
      <w:lvlText w:val="-"/>
      <w:lvlJc w:val="left"/>
      <w:pPr>
        <w:ind w:left="36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01B83"/>
    <w:multiLevelType w:val="hybridMultilevel"/>
    <w:tmpl w:val="2B56F3C4"/>
    <w:lvl w:ilvl="0" w:tplc="F33A9CC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17283"/>
    <w:multiLevelType w:val="hybridMultilevel"/>
    <w:tmpl w:val="102A5D26"/>
    <w:lvl w:ilvl="0" w:tplc="296EED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BA4989"/>
    <w:multiLevelType w:val="hybridMultilevel"/>
    <w:tmpl w:val="09685388"/>
    <w:lvl w:ilvl="0" w:tplc="9E5249C2">
      <w:start w:val="2"/>
      <w:numFmt w:val="bullet"/>
      <w:lvlText w:val="-"/>
      <w:lvlJc w:val="left"/>
      <w:pPr>
        <w:ind w:left="360" w:hanging="360"/>
      </w:pPr>
      <w:rPr>
        <w:rFonts w:ascii="Times New Roman" w:eastAsiaTheme="minorHAnsi" w:hAnsi="Times New Roman"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EA1C2A"/>
    <w:multiLevelType w:val="hybridMultilevel"/>
    <w:tmpl w:val="64FA4862"/>
    <w:lvl w:ilvl="0" w:tplc="2E5CCE6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434B6B"/>
    <w:multiLevelType w:val="hybridMultilevel"/>
    <w:tmpl w:val="ED0A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0678EB"/>
    <w:multiLevelType w:val="hybridMultilevel"/>
    <w:tmpl w:val="2A16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99291D"/>
    <w:multiLevelType w:val="hybridMultilevel"/>
    <w:tmpl w:val="1E6E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10"/>
  </w:num>
  <w:num w:numId="6">
    <w:abstractNumId w:val="11"/>
  </w:num>
  <w:num w:numId="7">
    <w:abstractNumId w:val="9"/>
  </w:num>
  <w:num w:numId="8">
    <w:abstractNumId w:val="2"/>
  </w:num>
  <w:num w:numId="9">
    <w:abstractNumId w:val="3"/>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422193"/>
    <w:rsid w:val="00022718"/>
    <w:rsid w:val="000262F5"/>
    <w:rsid w:val="000706A5"/>
    <w:rsid w:val="00070BB7"/>
    <w:rsid w:val="000757C3"/>
    <w:rsid w:val="00081669"/>
    <w:rsid w:val="00096949"/>
    <w:rsid w:val="000A3678"/>
    <w:rsid w:val="000A6B9D"/>
    <w:rsid w:val="000B210D"/>
    <w:rsid w:val="000D5745"/>
    <w:rsid w:val="0015407F"/>
    <w:rsid w:val="001B7209"/>
    <w:rsid w:val="001C1CD6"/>
    <w:rsid w:val="001F3258"/>
    <w:rsid w:val="001F7A9D"/>
    <w:rsid w:val="00210B22"/>
    <w:rsid w:val="00220158"/>
    <w:rsid w:val="0022057B"/>
    <w:rsid w:val="00246B9E"/>
    <w:rsid w:val="00280DB5"/>
    <w:rsid w:val="002A4788"/>
    <w:rsid w:val="002C2A48"/>
    <w:rsid w:val="002C364F"/>
    <w:rsid w:val="003011D4"/>
    <w:rsid w:val="003239F5"/>
    <w:rsid w:val="00336654"/>
    <w:rsid w:val="00373BE7"/>
    <w:rsid w:val="003A7EF1"/>
    <w:rsid w:val="003F4F0F"/>
    <w:rsid w:val="00422193"/>
    <w:rsid w:val="00437AE2"/>
    <w:rsid w:val="004664FC"/>
    <w:rsid w:val="004755EB"/>
    <w:rsid w:val="004817FB"/>
    <w:rsid w:val="004A5BFE"/>
    <w:rsid w:val="004C3245"/>
    <w:rsid w:val="004E5877"/>
    <w:rsid w:val="005005CA"/>
    <w:rsid w:val="00595E33"/>
    <w:rsid w:val="005B03CF"/>
    <w:rsid w:val="005B07A9"/>
    <w:rsid w:val="005B4DD7"/>
    <w:rsid w:val="005F179D"/>
    <w:rsid w:val="00633019"/>
    <w:rsid w:val="00644AB2"/>
    <w:rsid w:val="006A67A0"/>
    <w:rsid w:val="006D2CAB"/>
    <w:rsid w:val="007048E8"/>
    <w:rsid w:val="00706101"/>
    <w:rsid w:val="00710504"/>
    <w:rsid w:val="00732393"/>
    <w:rsid w:val="0074391B"/>
    <w:rsid w:val="00783FFD"/>
    <w:rsid w:val="0078570E"/>
    <w:rsid w:val="00795FD4"/>
    <w:rsid w:val="007A5C02"/>
    <w:rsid w:val="007A60A7"/>
    <w:rsid w:val="007D019C"/>
    <w:rsid w:val="007F4FA5"/>
    <w:rsid w:val="00814B14"/>
    <w:rsid w:val="00824B5C"/>
    <w:rsid w:val="00836940"/>
    <w:rsid w:val="0085015E"/>
    <w:rsid w:val="008712E7"/>
    <w:rsid w:val="00887700"/>
    <w:rsid w:val="008B5240"/>
    <w:rsid w:val="008B5E38"/>
    <w:rsid w:val="008C0289"/>
    <w:rsid w:val="008C1D90"/>
    <w:rsid w:val="008D32D5"/>
    <w:rsid w:val="008E7140"/>
    <w:rsid w:val="008F06CF"/>
    <w:rsid w:val="009025AD"/>
    <w:rsid w:val="0091396C"/>
    <w:rsid w:val="00981D97"/>
    <w:rsid w:val="0099303F"/>
    <w:rsid w:val="009B4284"/>
    <w:rsid w:val="009B7E0B"/>
    <w:rsid w:val="00A320D0"/>
    <w:rsid w:val="00AC7829"/>
    <w:rsid w:val="00AD74C4"/>
    <w:rsid w:val="00AE1195"/>
    <w:rsid w:val="00B04352"/>
    <w:rsid w:val="00B232DD"/>
    <w:rsid w:val="00B907CA"/>
    <w:rsid w:val="00B9451E"/>
    <w:rsid w:val="00BB2AE4"/>
    <w:rsid w:val="00BE0917"/>
    <w:rsid w:val="00BF7E83"/>
    <w:rsid w:val="00C068E4"/>
    <w:rsid w:val="00C207C4"/>
    <w:rsid w:val="00C57CD8"/>
    <w:rsid w:val="00C67E23"/>
    <w:rsid w:val="00C717B8"/>
    <w:rsid w:val="00C87EFA"/>
    <w:rsid w:val="00C93CA1"/>
    <w:rsid w:val="00C9628E"/>
    <w:rsid w:val="00C96440"/>
    <w:rsid w:val="00CA4BF1"/>
    <w:rsid w:val="00D16F86"/>
    <w:rsid w:val="00D60AF8"/>
    <w:rsid w:val="00D66AEB"/>
    <w:rsid w:val="00D72463"/>
    <w:rsid w:val="00D84DE2"/>
    <w:rsid w:val="00DA4F26"/>
    <w:rsid w:val="00DB3A59"/>
    <w:rsid w:val="00DD7919"/>
    <w:rsid w:val="00DF2B3F"/>
    <w:rsid w:val="00DF31D4"/>
    <w:rsid w:val="00E119C2"/>
    <w:rsid w:val="00E22F86"/>
    <w:rsid w:val="00E37AA6"/>
    <w:rsid w:val="00E758C7"/>
    <w:rsid w:val="00E8560D"/>
    <w:rsid w:val="00E94461"/>
    <w:rsid w:val="00EC75B6"/>
    <w:rsid w:val="00F1504A"/>
    <w:rsid w:val="00F552C3"/>
    <w:rsid w:val="00F714FC"/>
    <w:rsid w:val="00F75C87"/>
    <w:rsid w:val="00F7737A"/>
    <w:rsid w:val="00F9643B"/>
    <w:rsid w:val="00FC5C71"/>
    <w:rsid w:val="00FD5A0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93"/>
    <w:pPr>
      <w:ind w:left="720"/>
      <w:contextualSpacing/>
    </w:pPr>
  </w:style>
  <w:style w:type="paragraph" w:customStyle="1" w:styleId="Body1">
    <w:name w:val="Body 1"/>
    <w:autoRedefine/>
    <w:rsid w:val="00422193"/>
    <w:rPr>
      <w:rFonts w:ascii="Helvetica" w:eastAsia="Arial Unicode MS" w:hAnsi="Helvetica" w:cs="Times New Roman"/>
      <w:color w:val="000000"/>
      <w:sz w:val="22"/>
      <w:szCs w:val="20"/>
      <w:u w:color="000000"/>
    </w:rPr>
  </w:style>
  <w:style w:type="paragraph" w:styleId="Footer">
    <w:name w:val="footer"/>
    <w:basedOn w:val="Normal"/>
    <w:link w:val="FooterChar"/>
    <w:uiPriority w:val="99"/>
    <w:semiHidden/>
    <w:unhideWhenUsed/>
    <w:rsid w:val="000D5745"/>
    <w:pPr>
      <w:tabs>
        <w:tab w:val="center" w:pos="4320"/>
        <w:tab w:val="right" w:pos="8640"/>
      </w:tabs>
    </w:pPr>
  </w:style>
  <w:style w:type="character" w:customStyle="1" w:styleId="FooterChar">
    <w:name w:val="Footer Char"/>
    <w:basedOn w:val="DefaultParagraphFont"/>
    <w:link w:val="Footer"/>
    <w:uiPriority w:val="99"/>
    <w:semiHidden/>
    <w:rsid w:val="000D5745"/>
  </w:style>
  <w:style w:type="character" w:styleId="PageNumber">
    <w:name w:val="page number"/>
    <w:basedOn w:val="DefaultParagraphFont"/>
    <w:uiPriority w:val="99"/>
    <w:semiHidden/>
    <w:unhideWhenUsed/>
    <w:rsid w:val="000D5745"/>
  </w:style>
  <w:style w:type="paragraph" w:styleId="BalloonText">
    <w:name w:val="Balloon Text"/>
    <w:basedOn w:val="Normal"/>
    <w:link w:val="BalloonTextChar"/>
    <w:rsid w:val="004755EB"/>
    <w:rPr>
      <w:rFonts w:ascii="Lucida Grande" w:hAnsi="Lucida Grande" w:cs="Lucida Grande"/>
      <w:sz w:val="18"/>
      <w:szCs w:val="18"/>
    </w:rPr>
  </w:style>
  <w:style w:type="character" w:customStyle="1" w:styleId="BalloonTextChar">
    <w:name w:val="Balloon Text Char"/>
    <w:basedOn w:val="DefaultParagraphFont"/>
    <w:link w:val="BalloonText"/>
    <w:rsid w:val="004755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ward@awra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wrad.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Hyman</dc:creator>
  <cp:lastModifiedBy>User</cp:lastModifiedBy>
  <cp:revision>5</cp:revision>
  <dcterms:created xsi:type="dcterms:W3CDTF">2013-08-12T11:20:00Z</dcterms:created>
  <dcterms:modified xsi:type="dcterms:W3CDTF">2013-08-12T12:03:00Z</dcterms:modified>
</cp:coreProperties>
</file>