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55D" w:rsidRDefault="00CA7041" w:rsidP="00CB316F">
      <w:pPr>
        <w:jc w:val="center"/>
      </w:pPr>
      <w:r w:rsidRPr="00CA7041">
        <w:rPr>
          <w:noProof/>
          <w:lang w:eastAsia="en-US"/>
        </w:rPr>
        <w:drawing>
          <wp:anchor distT="0" distB="0" distL="114300" distR="114300" simplePos="0" relativeHeight="251661312" behindDoc="0" locked="0" layoutInCell="1" allowOverlap="1">
            <wp:simplePos x="0" y="0"/>
            <wp:positionH relativeFrom="column">
              <wp:posOffset>1828800</wp:posOffset>
            </wp:positionH>
            <wp:positionV relativeFrom="paragraph">
              <wp:posOffset>-228600</wp:posOffset>
            </wp:positionV>
            <wp:extent cx="1988820" cy="1739900"/>
            <wp:effectExtent l="330200" t="279400" r="322580" b="241300"/>
            <wp:wrapThrough wrapText="bothSides">
              <wp:wrapPolygon edited="0">
                <wp:start x="2207" y="-3469"/>
                <wp:lineTo x="276" y="-3153"/>
                <wp:lineTo x="-3310" y="0"/>
                <wp:lineTo x="-3586" y="21758"/>
                <wp:lineTo x="-1655" y="24596"/>
                <wp:lineTo x="-1379" y="24596"/>
                <wp:lineTo x="19862" y="24596"/>
                <wp:lineTo x="20690" y="24596"/>
                <wp:lineTo x="23724" y="22388"/>
                <wp:lineTo x="23724" y="21758"/>
                <wp:lineTo x="24000" y="21758"/>
                <wp:lineTo x="24828" y="17343"/>
                <wp:lineTo x="24828" y="1577"/>
                <wp:lineTo x="25103" y="0"/>
                <wp:lineTo x="23448" y="-3153"/>
                <wp:lineTo x="22069" y="-3469"/>
                <wp:lineTo x="2207" y="-3469"/>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srcRect/>
                    <a:stretch>
                      <a:fillRect/>
                    </a:stretch>
                  </pic:blipFill>
                  <pic:spPr bwMode="auto">
                    <a:xfrm>
                      <a:off x="0" y="0"/>
                      <a:ext cx="1988820" cy="17399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19055D" w:rsidRDefault="0019055D" w:rsidP="00CB316F">
      <w:pPr>
        <w:jc w:val="center"/>
      </w:pPr>
    </w:p>
    <w:p w:rsidR="0019055D" w:rsidRDefault="0019055D" w:rsidP="00CB316F">
      <w:pPr>
        <w:jc w:val="center"/>
      </w:pPr>
    </w:p>
    <w:p w:rsidR="0019055D" w:rsidRDefault="0019055D" w:rsidP="00CB316F">
      <w:pPr>
        <w:jc w:val="center"/>
      </w:pPr>
    </w:p>
    <w:p w:rsidR="0019055D" w:rsidRDefault="0019055D" w:rsidP="00CB316F">
      <w:pPr>
        <w:jc w:val="center"/>
      </w:pPr>
    </w:p>
    <w:p w:rsidR="0019055D" w:rsidRDefault="0019055D" w:rsidP="00CB316F">
      <w:pPr>
        <w:jc w:val="center"/>
      </w:pPr>
    </w:p>
    <w:p w:rsidR="0019055D" w:rsidRDefault="0019055D" w:rsidP="00CB316F">
      <w:pPr>
        <w:jc w:val="center"/>
      </w:pPr>
    </w:p>
    <w:p w:rsidR="0019055D" w:rsidRDefault="0019055D" w:rsidP="00CB316F">
      <w:pPr>
        <w:jc w:val="center"/>
      </w:pPr>
    </w:p>
    <w:p w:rsidR="0019055D" w:rsidRDefault="0019055D" w:rsidP="00CA7041"/>
    <w:p w:rsidR="0019055D" w:rsidRDefault="0019055D" w:rsidP="00CB316F">
      <w:pPr>
        <w:jc w:val="center"/>
      </w:pPr>
    </w:p>
    <w:p w:rsidR="005708C8" w:rsidRPr="00C22164" w:rsidRDefault="005708C8" w:rsidP="00CB316F">
      <w:pPr>
        <w:jc w:val="center"/>
        <w:rPr>
          <w:b/>
          <w:sz w:val="40"/>
        </w:rPr>
      </w:pPr>
      <w:r w:rsidRPr="00C22164">
        <w:rPr>
          <w:b/>
          <w:sz w:val="40"/>
        </w:rPr>
        <w:t>National Opinion Poll</w:t>
      </w:r>
    </w:p>
    <w:p w:rsidR="005708C8" w:rsidRPr="00C22164" w:rsidRDefault="005708C8" w:rsidP="002379A6">
      <w:pPr>
        <w:jc w:val="center"/>
        <w:rPr>
          <w:b/>
          <w:sz w:val="40"/>
        </w:rPr>
      </w:pPr>
      <w:r w:rsidRPr="00C22164">
        <w:rPr>
          <w:b/>
          <w:sz w:val="40"/>
        </w:rPr>
        <w:t>Press Release (1)</w:t>
      </w:r>
      <w:r w:rsidR="002379A6">
        <w:rPr>
          <w:b/>
          <w:sz w:val="40"/>
        </w:rPr>
        <w:t>:  Negotiations</w:t>
      </w:r>
    </w:p>
    <w:p w:rsidR="005708C8" w:rsidRDefault="005708C8">
      <w:pPr>
        <w:rPr>
          <w:b/>
        </w:rPr>
      </w:pPr>
    </w:p>
    <w:p w:rsidR="005708C8" w:rsidRDefault="005708C8">
      <w:pPr>
        <w:rPr>
          <w:b/>
        </w:rPr>
      </w:pPr>
      <w:r>
        <w:rPr>
          <w:b/>
        </w:rPr>
        <w:t>Highlights</w:t>
      </w:r>
    </w:p>
    <w:p w:rsidR="005708C8" w:rsidRDefault="005708C8">
      <w:pPr>
        <w:rPr>
          <w:b/>
        </w:rPr>
      </w:pPr>
    </w:p>
    <w:p w:rsidR="00342EF7" w:rsidRPr="00342EF7" w:rsidRDefault="00342EF7" w:rsidP="005708C8">
      <w:pPr>
        <w:pStyle w:val="ListParagraph"/>
        <w:numPr>
          <w:ilvl w:val="0"/>
          <w:numId w:val="6"/>
          <w:numberingChange w:id="0" w:author="Nicholas Hyman" w:date="2013-11-04T13:15:00Z" w:original=""/>
        </w:numPr>
        <w:rPr>
          <w:b/>
        </w:rPr>
      </w:pPr>
      <w:r>
        <w:t>The majority of Palestinians (5</w:t>
      </w:r>
      <w:r w:rsidR="00655038">
        <w:t>5</w:t>
      </w:r>
      <w:r>
        <w:t xml:space="preserve"> percent) are </w:t>
      </w:r>
      <w:r w:rsidR="00655038">
        <w:t xml:space="preserve">optimistic </w:t>
      </w:r>
      <w:r>
        <w:t>about the future.</w:t>
      </w:r>
    </w:p>
    <w:p w:rsidR="00B11496" w:rsidRPr="00B11496" w:rsidRDefault="00823D66" w:rsidP="005708C8">
      <w:pPr>
        <w:pStyle w:val="ListParagraph"/>
        <w:numPr>
          <w:ilvl w:val="0"/>
          <w:numId w:val="6"/>
          <w:numberingChange w:id="1" w:author="Nicholas Hyman" w:date="2013-11-04T13:15:00Z" w:original=""/>
        </w:numPr>
        <w:rPr>
          <w:b/>
        </w:rPr>
      </w:pPr>
      <w:r>
        <w:t>A plurality of Palestinians (45 percent) believes</w:t>
      </w:r>
      <w:r w:rsidR="007F2798">
        <w:t xml:space="preserve"> the economic welfare of their families has worsened in the past year, while 37 percent believe security </w:t>
      </w:r>
      <w:r w:rsidR="002379A6">
        <w:t xml:space="preserve">in </w:t>
      </w:r>
      <w:r w:rsidR="007F2798">
        <w:t>their region has diminished.</w:t>
      </w:r>
    </w:p>
    <w:p w:rsidR="00F96C99" w:rsidRPr="00F96C99" w:rsidRDefault="00F96C99" w:rsidP="005708C8">
      <w:pPr>
        <w:pStyle w:val="ListParagraph"/>
        <w:numPr>
          <w:ilvl w:val="0"/>
          <w:numId w:val="6"/>
          <w:numberingChange w:id="2" w:author="Nicholas Hyman" w:date="2013-11-04T13:15:00Z" w:original=""/>
        </w:numPr>
        <w:rPr>
          <w:b/>
        </w:rPr>
      </w:pPr>
      <w:r>
        <w:t xml:space="preserve">80 percent of Palestinians believe the PA is serious </w:t>
      </w:r>
      <w:r w:rsidR="002379A6">
        <w:t>about</w:t>
      </w:r>
      <w:r>
        <w:t xml:space="preserve"> the negotiations, though only 20 percent say the same of Israel.</w:t>
      </w:r>
    </w:p>
    <w:p w:rsidR="00756D09" w:rsidRPr="00834659" w:rsidRDefault="00756D09" w:rsidP="00834659">
      <w:pPr>
        <w:pStyle w:val="ListParagraph"/>
        <w:numPr>
          <w:ilvl w:val="0"/>
          <w:numId w:val="6"/>
          <w:numberingChange w:id="3" w:author="Nicholas Hyman" w:date="2013-11-04T13:15:00Z" w:original=""/>
        </w:numPr>
        <w:rPr>
          <w:b/>
        </w:rPr>
      </w:pPr>
      <w:r>
        <w:t>The majority of Palestinians (54 percent) do not believe negotiations will produce positive results, while an additional 57 percent report having less hope in the peace process than a year ago.</w:t>
      </w:r>
      <w:r w:rsidR="00834659">
        <w:t xml:space="preserve"> Still, </w:t>
      </w:r>
      <w:r w:rsidR="00834659">
        <w:t>54 percent of Palestinians express support for current negotiations with Israel.</w:t>
      </w:r>
    </w:p>
    <w:p w:rsidR="00394AB6" w:rsidRPr="00394AB6" w:rsidRDefault="00394AB6" w:rsidP="005708C8">
      <w:pPr>
        <w:pStyle w:val="ListParagraph"/>
        <w:numPr>
          <w:ilvl w:val="0"/>
          <w:numId w:val="6"/>
          <w:numberingChange w:id="4" w:author="Nicholas Hyman" w:date="2013-11-04T13:15:00Z" w:original=""/>
        </w:numPr>
        <w:rPr>
          <w:b/>
        </w:rPr>
      </w:pPr>
      <w:r>
        <w:t>A plurality of respondents (3</w:t>
      </w:r>
      <w:r w:rsidR="00823D66">
        <w:t>2</w:t>
      </w:r>
      <w:r>
        <w:t xml:space="preserve"> percent) believes the failure of negotiations will not produce any significant changes.</w:t>
      </w:r>
    </w:p>
    <w:p w:rsidR="0019055D" w:rsidRPr="00F63343" w:rsidRDefault="001658A8" w:rsidP="005708C8">
      <w:pPr>
        <w:pStyle w:val="ListParagraph"/>
        <w:numPr>
          <w:ilvl w:val="0"/>
          <w:numId w:val="6"/>
          <w:numberingChange w:id="5" w:author="Nicholas Hyman" w:date="2013-11-04T13:15:00Z" w:original=""/>
        </w:numPr>
        <w:rPr>
          <w:b/>
        </w:rPr>
      </w:pPr>
      <w:r>
        <w:t xml:space="preserve">Overall, 58 percent of Palestinians support non-violent means to end the occupation. While 47 percent of Gaza respondents </w:t>
      </w:r>
      <w:r w:rsidR="009F4C06">
        <w:t xml:space="preserve">believe armed resistance is the best method of achieving independence, </w:t>
      </w:r>
      <w:r>
        <w:t>West Bank respondents</w:t>
      </w:r>
      <w:r w:rsidR="009F4C06">
        <w:t xml:space="preserve"> are split between </w:t>
      </w:r>
      <w:r w:rsidR="009523DB">
        <w:t>negotiations, direct or through the UN (3</w:t>
      </w:r>
      <w:r w:rsidR="001D6B97">
        <w:t>2</w:t>
      </w:r>
      <w:r w:rsidR="009523DB">
        <w:t xml:space="preserve"> percent); </w:t>
      </w:r>
      <w:r w:rsidR="009F4C06">
        <w:t xml:space="preserve">armed </w:t>
      </w:r>
      <w:r w:rsidR="002379A6">
        <w:t xml:space="preserve">resistance </w:t>
      </w:r>
      <w:r w:rsidR="009F4C06">
        <w:t>(30 percent)</w:t>
      </w:r>
      <w:r w:rsidR="009523DB">
        <w:t>; and</w:t>
      </w:r>
      <w:r w:rsidR="002379A6">
        <w:t xml:space="preserve"> </w:t>
      </w:r>
      <w:r w:rsidR="009F4C06">
        <w:t>non-violen</w:t>
      </w:r>
      <w:r w:rsidR="002379A6">
        <w:t>t protest</w:t>
      </w:r>
      <w:r w:rsidR="009F4C06">
        <w:t xml:space="preserve"> (27 percent)</w:t>
      </w:r>
      <w:r w:rsidR="009523DB">
        <w:t>.</w:t>
      </w:r>
      <w:r w:rsidR="002379A6">
        <w:t xml:space="preserve"> </w:t>
      </w:r>
    </w:p>
    <w:p w:rsidR="00F63343" w:rsidRPr="005708C8" w:rsidRDefault="00F63343" w:rsidP="005708C8">
      <w:pPr>
        <w:pStyle w:val="ListParagraph"/>
        <w:numPr>
          <w:ilvl w:val="0"/>
          <w:numId w:val="6"/>
          <w:numberingChange w:id="6" w:author="Nicholas Hyman" w:date="2013-11-04T13:15:00Z" w:original=""/>
        </w:numPr>
        <w:rPr>
          <w:b/>
        </w:rPr>
      </w:pPr>
      <w:r>
        <w:t>The majority of Palestinians (60 percent) believe a third intifada</w:t>
      </w:r>
      <w:r w:rsidR="006C69E3">
        <w:t xml:space="preserve"> is possible in the near future, though only 29 percent would support such an </w:t>
      </w:r>
      <w:r w:rsidR="00150848">
        <w:t>event.</w:t>
      </w:r>
    </w:p>
    <w:p w:rsidR="0019055D" w:rsidRDefault="0019055D"/>
    <w:p w:rsidR="00C04338" w:rsidRDefault="00FC0345">
      <w:pPr>
        <w:jc w:val="center"/>
        <w:rPr>
          <w:b/>
        </w:rPr>
      </w:pPr>
      <w:r>
        <w:rPr>
          <w:b/>
        </w:rPr>
        <w:t xml:space="preserve">Publication Date: </w:t>
      </w:r>
      <w:r w:rsidR="00EB0626">
        <w:rPr>
          <w:b/>
        </w:rPr>
        <w:t>4 November 2013</w:t>
      </w:r>
    </w:p>
    <w:p w:rsidR="00C04338" w:rsidRDefault="00FC0345">
      <w:pPr>
        <w:jc w:val="center"/>
        <w:rPr>
          <w:b/>
        </w:rPr>
      </w:pPr>
      <w:r>
        <w:rPr>
          <w:b/>
        </w:rPr>
        <w:t>Fieldwork Date: October 20-22, 2013</w:t>
      </w:r>
    </w:p>
    <w:p w:rsidR="00C04338" w:rsidRDefault="00C04338">
      <w:pPr>
        <w:jc w:val="center"/>
      </w:pPr>
    </w:p>
    <w:p w:rsidR="00C04338" w:rsidRDefault="00E1739A">
      <w:pPr>
        <w:jc w:val="center"/>
        <w:rPr>
          <w:b/>
        </w:rPr>
      </w:pPr>
      <w:r>
        <w:rPr>
          <w:b/>
        </w:rPr>
        <w:t>Sample size: 1,200 Palestinians</w:t>
      </w:r>
      <w:r w:rsidR="00611E07">
        <w:rPr>
          <w:b/>
        </w:rPr>
        <w:t xml:space="preserve"> in the </w:t>
      </w:r>
      <w:r w:rsidR="00C62DDD">
        <w:rPr>
          <w:b/>
        </w:rPr>
        <w:t>West Bank and Gaza</w:t>
      </w:r>
      <w:r w:rsidR="004331CD">
        <w:rPr>
          <w:b/>
        </w:rPr>
        <w:t xml:space="preserve"> Strip</w:t>
      </w:r>
    </w:p>
    <w:p w:rsidR="00C04338" w:rsidRDefault="005C6AE3">
      <w:pPr>
        <w:jc w:val="center"/>
      </w:pPr>
      <w:r>
        <w:rPr>
          <w:b/>
        </w:rPr>
        <w:t xml:space="preserve">Margin of error: </w:t>
      </w:r>
      <w:r w:rsidRPr="005C6AE3">
        <w:rPr>
          <w:u w:val="single"/>
        </w:rPr>
        <w:t>+</w:t>
      </w:r>
      <w:r w:rsidRPr="005C6AE3">
        <w:t xml:space="preserve"> 3 %</w:t>
      </w:r>
    </w:p>
    <w:p w:rsidR="00C62DDD" w:rsidRDefault="00C62DDD">
      <w:pPr>
        <w:jc w:val="center"/>
        <w:rPr>
          <w:b/>
        </w:rPr>
      </w:pPr>
    </w:p>
    <w:p w:rsidR="00966384" w:rsidRDefault="005C6AE3" w:rsidP="007A6410">
      <w:pPr>
        <w:tabs>
          <w:tab w:val="center" w:pos="4680"/>
          <w:tab w:val="right" w:pos="9340"/>
        </w:tabs>
        <w:outlineLvl w:val="0"/>
        <w:rPr>
          <w:rFonts w:ascii="Times New Roman" w:eastAsia="Arial Unicode MS" w:hAnsi="Times New Roman"/>
          <w:color w:val="000000"/>
          <w:u w:color="000000"/>
        </w:rPr>
      </w:pPr>
      <w:proofErr w:type="gramStart"/>
      <w:r w:rsidRPr="00AA0DD4">
        <w:rPr>
          <w:rFonts w:ascii="Times New Roman" w:eastAsia="Arial Unicode MS" w:hAnsi="Times New Roman"/>
          <w:color w:val="000000"/>
          <w:u w:color="000000"/>
        </w:rPr>
        <w:t xml:space="preserve">Kamal Nasser St. # 43, </w:t>
      </w:r>
      <w:proofErr w:type="spellStart"/>
      <w:r w:rsidRPr="00AA0DD4">
        <w:rPr>
          <w:rFonts w:ascii="Times New Roman" w:eastAsia="Arial Unicode MS" w:hAnsi="Times New Roman"/>
          <w:color w:val="000000"/>
          <w:u w:color="000000"/>
        </w:rPr>
        <w:t>Masayef</w:t>
      </w:r>
      <w:proofErr w:type="spellEnd"/>
      <w:r w:rsidRPr="00AA0DD4">
        <w:rPr>
          <w:rFonts w:ascii="Times New Roman" w:eastAsia="Arial Unicode MS" w:hAnsi="Times New Roman"/>
          <w:color w:val="000000"/>
          <w:u w:color="000000"/>
        </w:rPr>
        <w:t>, Ramallah – Palestine.</w:t>
      </w:r>
      <w:proofErr w:type="gramEnd"/>
      <w:r w:rsidRPr="00AA0DD4">
        <w:rPr>
          <w:rFonts w:ascii="Times New Roman" w:eastAsia="Arial Unicode MS" w:hAnsi="Times New Roman"/>
          <w:color w:val="000000"/>
          <w:u w:color="000000"/>
        </w:rPr>
        <w:t xml:space="preserve"> Phone/Fax number: 02-2950957; e-mail: </w:t>
      </w:r>
      <w:hyperlink r:id="rId8" w:history="1">
        <w:r w:rsidRPr="00AA0DD4">
          <w:rPr>
            <w:rFonts w:ascii="Times New Roman" w:eastAsia="Arial Unicode MS" w:hAnsi="Times New Roman"/>
            <w:color w:val="0000FF"/>
            <w:u w:val="single" w:color="000000"/>
          </w:rPr>
          <w:t>award@awrad.org</w:t>
        </w:r>
      </w:hyperlink>
      <w:r w:rsidRPr="00AA0DD4">
        <w:rPr>
          <w:rFonts w:ascii="Times New Roman" w:eastAsia="Arial Unicode MS" w:hAnsi="Times New Roman"/>
          <w:color w:val="000000"/>
          <w:u w:color="000000"/>
        </w:rPr>
        <w:t xml:space="preserve">; website: </w:t>
      </w:r>
      <w:hyperlink r:id="rId9" w:history="1">
        <w:r w:rsidRPr="00AA0DD4">
          <w:rPr>
            <w:rFonts w:ascii="Times New Roman" w:eastAsia="Arial Unicode MS" w:hAnsi="Times New Roman"/>
            <w:color w:val="0000FF"/>
            <w:u w:val="single" w:color="000000"/>
          </w:rPr>
          <w:t>www.awrad.org</w:t>
        </w:r>
      </w:hyperlink>
      <w:r w:rsidRPr="00AA0DD4">
        <w:rPr>
          <w:rFonts w:ascii="Times New Roman" w:eastAsia="Arial Unicode MS" w:hAnsi="Times New Roman"/>
          <w:color w:val="000000"/>
          <w:u w:color="000000"/>
        </w:rPr>
        <w:t xml:space="preserve">. </w:t>
      </w:r>
    </w:p>
    <w:p w:rsidR="00CA7041" w:rsidRDefault="00CA7041" w:rsidP="007A6410">
      <w:pPr>
        <w:tabs>
          <w:tab w:val="center" w:pos="4680"/>
          <w:tab w:val="right" w:pos="9340"/>
        </w:tabs>
        <w:outlineLvl w:val="0"/>
        <w:rPr>
          <w:rFonts w:ascii="Times New Roman" w:eastAsia="Arial Unicode MS" w:hAnsi="Times New Roman"/>
          <w:color w:val="000000"/>
          <w:u w:color="000000"/>
        </w:rPr>
      </w:pPr>
    </w:p>
    <w:p w:rsidR="007A6410" w:rsidRPr="00AA0DD4" w:rsidRDefault="007A6410" w:rsidP="007A6410">
      <w:pPr>
        <w:tabs>
          <w:tab w:val="center" w:pos="4680"/>
          <w:tab w:val="right" w:pos="9340"/>
        </w:tabs>
        <w:outlineLvl w:val="0"/>
        <w:rPr>
          <w:rFonts w:ascii="Times New Roman" w:eastAsia="Arial Unicode MS" w:hAnsi="Times New Roman"/>
          <w:color w:val="000000"/>
          <w:u w:color="000000"/>
        </w:rPr>
      </w:pPr>
      <w:r w:rsidRPr="00AA0DD4">
        <w:rPr>
          <w:rFonts w:ascii="Times New Roman" w:hAnsi="Times New Roman"/>
          <w:b/>
        </w:rPr>
        <w:t>Introduction:</w:t>
      </w:r>
    </w:p>
    <w:p w:rsidR="007A6410" w:rsidRPr="00AA0DD4" w:rsidRDefault="007A6410" w:rsidP="007A6410">
      <w:pPr>
        <w:jc w:val="both"/>
        <w:rPr>
          <w:rFonts w:ascii="Times New Roman" w:hAnsi="Times New Roman"/>
          <w:b/>
        </w:rPr>
      </w:pPr>
    </w:p>
    <w:p w:rsidR="007A6410" w:rsidRPr="00AA0DD4" w:rsidRDefault="007A6410" w:rsidP="007A6410">
      <w:pPr>
        <w:jc w:val="both"/>
        <w:rPr>
          <w:rFonts w:ascii="Times New Roman" w:hAnsi="Times New Roman"/>
        </w:rPr>
      </w:pPr>
      <w:r w:rsidRPr="00AA0DD4">
        <w:rPr>
          <w:rFonts w:ascii="Times New Roman" w:hAnsi="Times New Roman"/>
          <w:b/>
        </w:rPr>
        <w:t xml:space="preserve">AWRAD </w:t>
      </w:r>
      <w:r w:rsidRPr="00AA0DD4">
        <w:rPr>
          <w:rFonts w:ascii="Times New Roman" w:hAnsi="Times New Roman"/>
        </w:rPr>
        <w:t xml:space="preserve">recently completed </w:t>
      </w:r>
      <w:r w:rsidR="00C76337">
        <w:rPr>
          <w:rFonts w:ascii="Times New Roman" w:hAnsi="Times New Roman"/>
        </w:rPr>
        <w:t>a national opinion poll</w:t>
      </w:r>
      <w:r w:rsidR="00BD2709">
        <w:rPr>
          <w:rFonts w:ascii="Times New Roman" w:hAnsi="Times New Roman"/>
        </w:rPr>
        <w:t xml:space="preserve"> in which 1,200 Palestinians were surveyed</w:t>
      </w:r>
      <w:r w:rsidR="002B07CA">
        <w:rPr>
          <w:rFonts w:ascii="Times New Roman" w:hAnsi="Times New Roman"/>
        </w:rPr>
        <w:t xml:space="preserve"> in</w:t>
      </w:r>
      <w:r w:rsidR="00BD2709">
        <w:rPr>
          <w:rFonts w:ascii="Times New Roman" w:hAnsi="Times New Roman"/>
        </w:rPr>
        <w:t xml:space="preserve"> the West Bank and Gaza</w:t>
      </w:r>
      <w:r w:rsidR="00A3007D">
        <w:rPr>
          <w:rFonts w:ascii="Times New Roman" w:hAnsi="Times New Roman"/>
        </w:rPr>
        <w:t xml:space="preserve"> Strip</w:t>
      </w:r>
      <w:r w:rsidR="00BD2709">
        <w:rPr>
          <w:rFonts w:ascii="Times New Roman" w:hAnsi="Times New Roman"/>
        </w:rPr>
        <w:t xml:space="preserve">. </w:t>
      </w:r>
      <w:r w:rsidRPr="00AA0DD4">
        <w:rPr>
          <w:rFonts w:ascii="Times New Roman" w:hAnsi="Times New Roman"/>
        </w:rPr>
        <w:t>This current press release is one in a series highlighting findings on the following issues: the peace process</w:t>
      </w:r>
      <w:r w:rsidR="009675A1">
        <w:rPr>
          <w:rFonts w:ascii="Times New Roman" w:hAnsi="Times New Roman"/>
        </w:rPr>
        <w:t xml:space="preserve"> and current negotiations</w:t>
      </w:r>
      <w:r w:rsidRPr="00AA0DD4">
        <w:rPr>
          <w:rFonts w:ascii="Times New Roman" w:hAnsi="Times New Roman"/>
        </w:rPr>
        <w:t>,</w:t>
      </w:r>
      <w:r w:rsidR="00454AFC">
        <w:rPr>
          <w:rFonts w:ascii="Times New Roman" w:hAnsi="Times New Roman"/>
        </w:rPr>
        <w:t xml:space="preserve"> reconciliation, government performance</w:t>
      </w:r>
      <w:r w:rsidRPr="00AA0DD4">
        <w:rPr>
          <w:rFonts w:ascii="Times New Roman" w:hAnsi="Times New Roman"/>
        </w:rPr>
        <w:t>,</w:t>
      </w:r>
      <w:r w:rsidR="00454AFC">
        <w:rPr>
          <w:rFonts w:ascii="Times New Roman" w:hAnsi="Times New Roman"/>
        </w:rPr>
        <w:t xml:space="preserve"> elections, and various other current events.</w:t>
      </w:r>
      <w:r w:rsidRPr="00AA0DD4">
        <w:rPr>
          <w:rFonts w:ascii="Times New Roman" w:hAnsi="Times New Roman"/>
        </w:rPr>
        <w:t xml:space="preserve"> The focus of this specific release </w:t>
      </w:r>
      <w:r w:rsidR="009523DB">
        <w:rPr>
          <w:rFonts w:ascii="Times New Roman" w:hAnsi="Times New Roman"/>
        </w:rPr>
        <w:t>is</w:t>
      </w:r>
      <w:r w:rsidR="00454AFC">
        <w:rPr>
          <w:rFonts w:ascii="Times New Roman" w:hAnsi="Times New Roman"/>
        </w:rPr>
        <w:t xml:space="preserve"> negotiations and the peace process</w:t>
      </w:r>
      <w:r w:rsidR="009523DB">
        <w:rPr>
          <w:rFonts w:ascii="Times New Roman" w:hAnsi="Times New Roman"/>
        </w:rPr>
        <w:t>, as well as overall conditions.</w:t>
      </w:r>
    </w:p>
    <w:p w:rsidR="000A0E79" w:rsidRDefault="000A0E79"/>
    <w:p w:rsidR="00DF3B9B" w:rsidRPr="00DF3B9B" w:rsidRDefault="009523DB" w:rsidP="00DF3B9B">
      <w:pPr>
        <w:pStyle w:val="ListParagraph"/>
        <w:numPr>
          <w:ilvl w:val="0"/>
          <w:numId w:val="2"/>
          <w:numberingChange w:id="7" w:author="Nicholas Hyman" w:date="2013-11-04T13:15:00Z" w:original="%1:1:1:."/>
        </w:numPr>
        <w:rPr>
          <w:b/>
        </w:rPr>
      </w:pPr>
      <w:r>
        <w:rPr>
          <w:b/>
        </w:rPr>
        <w:t>Overall Conditions</w:t>
      </w:r>
      <w:r w:rsidR="000A0E79" w:rsidRPr="00DF3B9B">
        <w:rPr>
          <w:b/>
        </w:rPr>
        <w:t>:</w:t>
      </w:r>
    </w:p>
    <w:p w:rsidR="000A0E79" w:rsidRDefault="000A0E79"/>
    <w:p w:rsidR="003A30A2" w:rsidRDefault="000A0E79">
      <w:r>
        <w:t>Though the majority (5</w:t>
      </w:r>
      <w:r w:rsidR="006A0783">
        <w:t>5</w:t>
      </w:r>
      <w:r>
        <w:t xml:space="preserve"> percent) of Palestinians are </w:t>
      </w:r>
      <w:r w:rsidR="006A0783">
        <w:t xml:space="preserve">optimistic </w:t>
      </w:r>
      <w:r>
        <w:t xml:space="preserve">about the </w:t>
      </w:r>
      <w:r w:rsidR="009523DB">
        <w:t>future</w:t>
      </w:r>
      <w:r>
        <w:t xml:space="preserve">, </w:t>
      </w:r>
      <w:r w:rsidR="006A0783">
        <w:t>an equal</w:t>
      </w:r>
      <w:r w:rsidR="002A3EB1">
        <w:t xml:space="preserve"> number </w:t>
      </w:r>
      <w:r w:rsidR="006A0783">
        <w:t xml:space="preserve">(57 percent) believes “things are heading in the wrong direction.” </w:t>
      </w:r>
      <w:r w:rsidR="003A30A2">
        <w:t xml:space="preserve">In regards to security and economic welfare, respondents express largely negative opinions. 45 percent </w:t>
      </w:r>
      <w:r w:rsidR="009523DB">
        <w:t>say</w:t>
      </w:r>
      <w:r w:rsidR="003A30A2">
        <w:t xml:space="preserve"> their family’s economic situation has become worse since the previous year, while an additional 37 percent </w:t>
      </w:r>
      <w:r w:rsidR="009523DB">
        <w:t>state that</w:t>
      </w:r>
      <w:r w:rsidR="003A30A2">
        <w:t xml:space="preserve"> internal security in their region has diminished.</w:t>
      </w:r>
    </w:p>
    <w:p w:rsidR="003A30A2" w:rsidRDefault="003A30A2"/>
    <w:p w:rsidR="00C74148" w:rsidRDefault="00C74148" w:rsidP="003A30A2">
      <w:pPr>
        <w:pStyle w:val="ListParagraph"/>
        <w:numPr>
          <w:ilvl w:val="0"/>
          <w:numId w:val="1"/>
          <w:numberingChange w:id="8" w:author="Nicholas Hyman" w:date="2013-11-04T13:15:00Z" w:original=""/>
        </w:numPr>
      </w:pPr>
      <w:r>
        <w:rPr>
          <w:b/>
        </w:rPr>
        <w:t>Optimism is greater among respondents in the West Bank than Gaza.</w:t>
      </w:r>
      <w:r>
        <w:t xml:space="preserve"> Presently, </w:t>
      </w:r>
      <w:r w:rsidR="00C50DCB">
        <w:t>59</w:t>
      </w:r>
      <w:r>
        <w:t xml:space="preserve"> percent of respondents in the West Bank express optimism for the future, compared to </w:t>
      </w:r>
      <w:r w:rsidR="00C50DCB">
        <w:t>49</w:t>
      </w:r>
      <w:r>
        <w:t xml:space="preserve"> percent of those in Gaza. </w:t>
      </w:r>
      <w:r w:rsidR="000E61EA">
        <w:t xml:space="preserve">In contrast, </w:t>
      </w:r>
      <w:r w:rsidR="00C50DCB">
        <w:t>50</w:t>
      </w:r>
      <w:r w:rsidR="000E61EA">
        <w:t xml:space="preserve"> percent of those in Gaza are pessimistic</w:t>
      </w:r>
      <w:r w:rsidR="00551E60">
        <w:t xml:space="preserve"> about the future</w:t>
      </w:r>
      <w:r w:rsidR="000E61EA">
        <w:t>, wh</w:t>
      </w:r>
      <w:r w:rsidR="00551E60">
        <w:t>ereas</w:t>
      </w:r>
      <w:r w:rsidR="000E61EA">
        <w:t xml:space="preserve"> </w:t>
      </w:r>
      <w:r w:rsidR="00C50DCB">
        <w:t xml:space="preserve">40 </w:t>
      </w:r>
      <w:r w:rsidR="000E61EA">
        <w:t>percent in the West Bank report the same sentiment.</w:t>
      </w:r>
    </w:p>
    <w:p w:rsidR="009D13AE" w:rsidDel="009D13AE" w:rsidRDefault="00A81509" w:rsidP="003A30A2">
      <w:pPr>
        <w:pStyle w:val="ListParagraph"/>
        <w:numPr>
          <w:ilvl w:val="0"/>
          <w:numId w:val="1"/>
          <w:numberingChange w:id="9" w:author="Nicholas Hyman" w:date="2013-11-04T13:15:00Z" w:original=""/>
        </w:numPr>
      </w:pPr>
      <w:r>
        <w:rPr>
          <w:b/>
        </w:rPr>
        <w:t>Economic welfare falls sharpest in Gaza.</w:t>
      </w:r>
      <w:r>
        <w:t xml:space="preserve"> 54 percent of respondents in Gaza state their family’s economic situation has gotten worse in the past year, compared to 39 percent in the West Bank. However, 20 percent of respondents in the West Bank </w:t>
      </w:r>
      <w:r w:rsidR="009523DB">
        <w:t xml:space="preserve">say </w:t>
      </w:r>
      <w:r>
        <w:t xml:space="preserve">the </w:t>
      </w:r>
      <w:r w:rsidR="00DF3B9B">
        <w:t>fortunes of their family have</w:t>
      </w:r>
      <w:r>
        <w:t xml:space="preserve"> improved, along with 13 percent in Gaza. </w:t>
      </w:r>
      <w:r w:rsidR="00DF3B9B">
        <w:t xml:space="preserve">42 percent </w:t>
      </w:r>
      <w:r w:rsidR="009523DB">
        <w:t xml:space="preserve">of those surveyed </w:t>
      </w:r>
      <w:r w:rsidR="00DF3B9B">
        <w:t>in the West Bank</w:t>
      </w:r>
      <w:r w:rsidR="009523DB">
        <w:t xml:space="preserve"> and </w:t>
      </w:r>
      <w:r w:rsidR="00DF3B9B">
        <w:t>33 percent in Gaz</w:t>
      </w:r>
      <w:r w:rsidR="009523DB">
        <w:t xml:space="preserve">a </w:t>
      </w:r>
      <w:r w:rsidR="00DF3B9B">
        <w:t>report there has been no change.</w:t>
      </w:r>
    </w:p>
    <w:p w:rsidR="00C04338" w:rsidRDefault="00F92C42" w:rsidP="009D13AE">
      <w:pPr>
        <w:pStyle w:val="ListParagraph"/>
        <w:numPr>
          <w:ilvl w:val="0"/>
          <w:numId w:val="1"/>
          <w:numberingChange w:id="10" w:author="Nicholas Hyman" w:date="2013-11-04T13:15:00Z" w:original=""/>
        </w:numPr>
      </w:pPr>
      <w:r w:rsidRPr="009D13AE">
        <w:rPr>
          <w:b/>
        </w:rPr>
        <w:t>Security diminished for many</w:t>
      </w:r>
      <w:r w:rsidR="00E27C2D" w:rsidRPr="009D13AE">
        <w:rPr>
          <w:b/>
        </w:rPr>
        <w:t>.</w:t>
      </w:r>
      <w:r w:rsidR="00551E60">
        <w:t xml:space="preserve"> Similar numbers in the West Bank (38 percent) and Gaza (33 percent) say security has diminished over the past year. Fewer respondents say they have seen improvement: in the West Bank</w:t>
      </w:r>
      <w:r w:rsidR="00823D66">
        <w:t>,</w:t>
      </w:r>
      <w:r w:rsidR="00551E60">
        <w:t xml:space="preserve"> 28 percent and in Gaza</w:t>
      </w:r>
      <w:r w:rsidR="00823D66">
        <w:t>,</w:t>
      </w:r>
      <w:r w:rsidR="00551E60">
        <w:t xml:space="preserve"> 23 percent. </w:t>
      </w:r>
    </w:p>
    <w:p w:rsidR="00C04338" w:rsidRDefault="00C04338">
      <w:pPr>
        <w:pStyle w:val="ListParagraph"/>
        <w:ind w:left="1080"/>
      </w:pPr>
    </w:p>
    <w:p w:rsidR="00811CB1" w:rsidRDefault="0080314B" w:rsidP="00811CB1">
      <w:pPr>
        <w:pStyle w:val="ListParagraph"/>
        <w:numPr>
          <w:ilvl w:val="0"/>
          <w:numId w:val="2"/>
          <w:numberingChange w:id="11" w:author="Nicholas Hyman" w:date="2013-11-04T13:15:00Z" w:original="%1:2:1:."/>
        </w:numPr>
      </w:pPr>
      <w:r>
        <w:rPr>
          <w:b/>
        </w:rPr>
        <w:t xml:space="preserve">Palestinian-Israeli </w:t>
      </w:r>
      <w:r w:rsidR="00811CB1" w:rsidRPr="00811CB1">
        <w:rPr>
          <w:b/>
        </w:rPr>
        <w:t>Negotiations</w:t>
      </w:r>
    </w:p>
    <w:p w:rsidR="00811CB1" w:rsidRDefault="00811CB1" w:rsidP="00811CB1"/>
    <w:p w:rsidR="0054502F" w:rsidRDefault="00750D6A" w:rsidP="00811CB1">
      <w:r>
        <w:t>While a</w:t>
      </w:r>
      <w:r w:rsidR="00E61D46">
        <w:t xml:space="preserve"> slight majority of Palestinians (54 percent) support the current round of negotiations, a larger majority (65 percent) </w:t>
      </w:r>
      <w:r w:rsidR="006A4FAB">
        <w:t>is</w:t>
      </w:r>
      <w:r w:rsidR="00E61D46">
        <w:t xml:space="preserve"> under-informed</w:t>
      </w:r>
      <w:r w:rsidR="00242784">
        <w:t xml:space="preserve"> to varying degrees</w:t>
      </w:r>
      <w:r w:rsidR="00242784">
        <w:rPr>
          <w:rStyle w:val="FootnoteReference"/>
        </w:rPr>
        <w:footnoteReference w:id="1"/>
      </w:r>
      <w:r w:rsidR="006A4FAB">
        <w:t>.</w:t>
      </w:r>
      <w:r w:rsidR="00E61D46">
        <w:t xml:space="preserve"> </w:t>
      </w:r>
      <w:r w:rsidR="000B5F42">
        <w:t xml:space="preserve">In addition, while the majority of </w:t>
      </w:r>
      <w:r w:rsidR="00193D20">
        <w:t xml:space="preserve">Palestinians </w:t>
      </w:r>
      <w:r w:rsidR="000B5F42">
        <w:t>believe</w:t>
      </w:r>
      <w:r w:rsidR="000B5F42">
        <w:rPr>
          <w:rStyle w:val="FootnoteReference"/>
        </w:rPr>
        <w:footnoteReference w:id="2"/>
      </w:r>
      <w:r w:rsidR="0080314B">
        <w:t xml:space="preserve"> that </w:t>
      </w:r>
      <w:r w:rsidR="000B5F42">
        <w:t>the PA is serious about peace negotiations (</w:t>
      </w:r>
      <w:r w:rsidR="00193D20">
        <w:t xml:space="preserve">80 percent), </w:t>
      </w:r>
      <w:r w:rsidR="0080314B">
        <w:t>only 20 percent of</w:t>
      </w:r>
      <w:r w:rsidR="00193D20">
        <w:t xml:space="preserve"> respondents </w:t>
      </w:r>
      <w:r w:rsidR="0080314B">
        <w:t>believe</w:t>
      </w:r>
      <w:r w:rsidR="00F75956">
        <w:t xml:space="preserve"> the same about Israel. </w:t>
      </w:r>
      <w:r w:rsidR="0054502F">
        <w:t xml:space="preserve">Among international actors, respondents believe that the EU (37 percent) is the most serious, followed by UN members (34 percent), and, finally, the United States (23 percent). </w:t>
      </w:r>
    </w:p>
    <w:p w:rsidR="0054502F" w:rsidRDefault="0054502F" w:rsidP="00811CB1"/>
    <w:p w:rsidR="004D5350" w:rsidRDefault="009B4CF3" w:rsidP="0054502F">
      <w:pPr>
        <w:pStyle w:val="ListParagraph"/>
        <w:numPr>
          <w:ilvl w:val="0"/>
          <w:numId w:val="3"/>
          <w:numberingChange w:id="12" w:author="Nicholas Hyman" w:date="2013-11-04T13:15:00Z" w:original=""/>
        </w:numPr>
      </w:pPr>
      <w:r>
        <w:rPr>
          <w:b/>
        </w:rPr>
        <w:t>Support for negotiations is slightly higher in the West Bank.</w:t>
      </w:r>
      <w:r w:rsidR="00174A3D">
        <w:rPr>
          <w:b/>
        </w:rPr>
        <w:t xml:space="preserve"> </w:t>
      </w:r>
      <w:r w:rsidR="00174A3D">
        <w:t>55 percent of respondents</w:t>
      </w:r>
      <w:r w:rsidR="00172D0C">
        <w:t xml:space="preserve"> in the West Bank</w:t>
      </w:r>
      <w:r w:rsidR="00174A3D">
        <w:t xml:space="preserve"> support the current round of negotiations, compared to 51 percent in Gaza. </w:t>
      </w:r>
      <w:r w:rsidR="00EB4568">
        <w:t>O</w:t>
      </w:r>
      <w:r w:rsidR="004D5350">
        <w:t>pposition is higher in Gaza (45 percent) than the West Bank (40 percent).</w:t>
      </w:r>
    </w:p>
    <w:p w:rsidR="00CD4D30" w:rsidRDefault="00DE0C8B" w:rsidP="0054502F">
      <w:pPr>
        <w:pStyle w:val="ListParagraph"/>
        <w:numPr>
          <w:ilvl w:val="0"/>
          <w:numId w:val="3"/>
          <w:numberingChange w:id="13" w:author="Nicholas Hyman" w:date="2013-11-04T13:15:00Z" w:original=""/>
        </w:numPr>
      </w:pPr>
      <w:r>
        <w:rPr>
          <w:b/>
        </w:rPr>
        <w:t xml:space="preserve">Palestinians in the West Bank are </w:t>
      </w:r>
      <w:r w:rsidR="0080314B">
        <w:rPr>
          <w:b/>
        </w:rPr>
        <w:t>better</w:t>
      </w:r>
      <w:r>
        <w:rPr>
          <w:b/>
        </w:rPr>
        <w:t xml:space="preserve"> informed than </w:t>
      </w:r>
      <w:r w:rsidR="0080314B">
        <w:rPr>
          <w:b/>
        </w:rPr>
        <w:t xml:space="preserve">in </w:t>
      </w:r>
      <w:r>
        <w:rPr>
          <w:b/>
        </w:rPr>
        <w:t>Gaza.</w:t>
      </w:r>
      <w:r>
        <w:t xml:space="preserve"> </w:t>
      </w:r>
      <w:r w:rsidR="00172D0C">
        <w:t xml:space="preserve">36 percent of Palestinians in </w:t>
      </w:r>
      <w:r w:rsidR="0080314B">
        <w:t>the West Bank</w:t>
      </w:r>
      <w:r w:rsidR="00172D0C">
        <w:t xml:space="preserve"> report being </w:t>
      </w:r>
      <w:r w:rsidR="0080314B">
        <w:t xml:space="preserve">somewhat </w:t>
      </w:r>
      <w:r w:rsidR="00172D0C">
        <w:t xml:space="preserve">informed </w:t>
      </w:r>
      <w:r w:rsidR="0080314B">
        <w:t>about the negotiations</w:t>
      </w:r>
      <w:r w:rsidR="00172D0C">
        <w:t>, compared to 26 percent in Gaza.</w:t>
      </w:r>
      <w:r w:rsidR="00172D0C">
        <w:rPr>
          <w:rStyle w:val="FootnoteReference"/>
        </w:rPr>
        <w:footnoteReference w:id="3"/>
      </w:r>
      <w:r w:rsidR="009F3A91">
        <w:t xml:space="preserve"> 71 percent of </w:t>
      </w:r>
      <w:proofErr w:type="spellStart"/>
      <w:r w:rsidR="009F3A91">
        <w:t>Gazans</w:t>
      </w:r>
      <w:proofErr w:type="spellEnd"/>
      <w:r w:rsidR="009F3A91">
        <w:t xml:space="preserve"> </w:t>
      </w:r>
      <w:r w:rsidR="0080314B">
        <w:t>say they are</w:t>
      </w:r>
      <w:r w:rsidR="009F3A91">
        <w:t xml:space="preserve"> </w:t>
      </w:r>
      <w:r w:rsidR="0080314B">
        <w:t>not informed</w:t>
      </w:r>
      <w:r w:rsidR="009F3A91">
        <w:t>, while</w:t>
      </w:r>
      <w:r w:rsidR="00B17671">
        <w:t xml:space="preserve"> 63 percent of those in the West Bank state the same.</w:t>
      </w:r>
    </w:p>
    <w:p w:rsidR="004A6060" w:rsidRDefault="004A6060" w:rsidP="0054502F">
      <w:pPr>
        <w:pStyle w:val="ListParagraph"/>
        <w:numPr>
          <w:ilvl w:val="0"/>
          <w:numId w:val="3"/>
          <w:numberingChange w:id="14" w:author="Nicholas Hyman" w:date="2013-11-04T13:15:00Z" w:original=""/>
        </w:numPr>
      </w:pPr>
      <w:r>
        <w:rPr>
          <w:b/>
        </w:rPr>
        <w:t>Belief in PA resolve is slightly higher in Gaza.</w:t>
      </w:r>
      <w:r>
        <w:t xml:space="preserve"> 83 percent of respondents in Gaza believe the PA is serious about the present round of negotiations, a </w:t>
      </w:r>
      <w:r w:rsidR="0080314B">
        <w:t>slightly higher number</w:t>
      </w:r>
      <w:r>
        <w:t xml:space="preserve"> than those in the West Bank (79 percent)</w:t>
      </w:r>
      <w:r w:rsidR="0080314B">
        <w:t>, who feel the same.</w:t>
      </w:r>
    </w:p>
    <w:p w:rsidR="003D24CD" w:rsidRDefault="004A6060" w:rsidP="0054502F">
      <w:pPr>
        <w:pStyle w:val="ListParagraph"/>
        <w:numPr>
          <w:ilvl w:val="0"/>
          <w:numId w:val="3"/>
          <w:numberingChange w:id="15" w:author="Nicholas Hyman" w:date="2013-11-04T13:15:00Z" w:original=""/>
        </w:numPr>
      </w:pPr>
      <w:r>
        <w:rPr>
          <w:b/>
        </w:rPr>
        <w:t xml:space="preserve">Skepticism of Israeli </w:t>
      </w:r>
      <w:r w:rsidR="00160986">
        <w:rPr>
          <w:b/>
        </w:rPr>
        <w:t xml:space="preserve">resolve is greatest in Gaza. </w:t>
      </w:r>
      <w:r w:rsidR="00160986">
        <w:t xml:space="preserve">Only 15 percent of </w:t>
      </w:r>
      <w:proofErr w:type="spellStart"/>
      <w:r w:rsidR="00160986">
        <w:t>Gazans</w:t>
      </w:r>
      <w:proofErr w:type="spellEnd"/>
      <w:r w:rsidR="00160986">
        <w:t xml:space="preserve"> believe that Israel </w:t>
      </w:r>
      <w:r w:rsidR="003D24CD">
        <w:t>is serious about the present negotiations</w:t>
      </w:r>
      <w:r w:rsidR="0080314B">
        <w:t>.</w:t>
      </w:r>
      <w:r w:rsidR="003D24CD">
        <w:t xml:space="preserve"> 22 percent of Palestinians in the West Bank express the same sentiment.</w:t>
      </w:r>
    </w:p>
    <w:p w:rsidR="0054502F" w:rsidRDefault="007210C4" w:rsidP="0054502F">
      <w:pPr>
        <w:pStyle w:val="ListParagraph"/>
        <w:numPr>
          <w:ilvl w:val="0"/>
          <w:numId w:val="3"/>
          <w:numberingChange w:id="16" w:author="Nicholas Hyman" w:date="2013-11-04T13:15:00Z" w:original=""/>
        </w:numPr>
      </w:pPr>
      <w:r>
        <w:rPr>
          <w:b/>
        </w:rPr>
        <w:t xml:space="preserve">Confidence in international partners is relatively equal. </w:t>
      </w:r>
      <w:r>
        <w:t xml:space="preserve">The EU and UN are equally trusted </w:t>
      </w:r>
      <w:r w:rsidR="00EE1AA4">
        <w:t xml:space="preserve">regardless </w:t>
      </w:r>
      <w:r w:rsidR="0080314B">
        <w:t>in both regions</w:t>
      </w:r>
      <w:r w:rsidR="00EE1AA4">
        <w:t xml:space="preserve">. </w:t>
      </w:r>
      <w:r w:rsidR="00DA3BD4">
        <w:t xml:space="preserve">37 percent of respondents in Gaza, and 36 percent in the West Bank, believe the EU is serious, while a further 35 percent in Gaza, and 34 percent in the West Bank, believe UN members are resolute. </w:t>
      </w:r>
      <w:r w:rsidR="00BC6672">
        <w:t xml:space="preserve">Respondents in the West Bank (25 percent) are slightly more likely to believe the United States is </w:t>
      </w:r>
      <w:r w:rsidR="00323CDA">
        <w:t xml:space="preserve">committed to the negotiations </w:t>
      </w:r>
      <w:r w:rsidR="00BC6672">
        <w:t>than those in Gaza (21 percent).</w:t>
      </w:r>
    </w:p>
    <w:p w:rsidR="0054502F" w:rsidRDefault="0054502F" w:rsidP="00811CB1"/>
    <w:p w:rsidR="0054502F" w:rsidRDefault="00323CDA" w:rsidP="00811CB1">
      <w:r>
        <w:t xml:space="preserve">While </w:t>
      </w:r>
      <w:r w:rsidR="009942EE">
        <w:t>a majority supports</w:t>
      </w:r>
      <w:r w:rsidR="0054502F">
        <w:t xml:space="preserve"> the present round of negotiations, </w:t>
      </w:r>
      <w:r>
        <w:t>a similar number of respondents</w:t>
      </w:r>
      <w:r w:rsidR="0054502F">
        <w:t xml:space="preserve"> (54 percent) believe the process will not yield positive results. Furthermore, 57 percent of respondents express having less hope for the peace process than a year previously, while an additional 57 percent believe that 20 years beyond the Oslo Accords Palestinians are further away from achieving a state.</w:t>
      </w:r>
      <w:r w:rsidR="00F65AE9">
        <w:t xml:space="preserve"> </w:t>
      </w:r>
      <w:r>
        <w:t>Nevertheless</w:t>
      </w:r>
      <w:r w:rsidR="00F65AE9">
        <w:t xml:space="preserve">, a majority of respondents continue to support </w:t>
      </w:r>
      <w:r>
        <w:t>a</w:t>
      </w:r>
      <w:r w:rsidR="00F65AE9">
        <w:t xml:space="preserve"> two-state solution (54 percent).</w:t>
      </w:r>
    </w:p>
    <w:p w:rsidR="0054502F" w:rsidRDefault="0054502F" w:rsidP="00811CB1"/>
    <w:p w:rsidR="00520E7B" w:rsidRDefault="00546034" w:rsidP="000B44F6">
      <w:pPr>
        <w:pStyle w:val="ListParagraph"/>
        <w:numPr>
          <w:ilvl w:val="0"/>
          <w:numId w:val="4"/>
          <w:numberingChange w:id="17" w:author="Nicholas Hyman" w:date="2013-11-04T13:15:00Z" w:original=""/>
        </w:numPr>
      </w:pPr>
      <w:r>
        <w:rPr>
          <w:b/>
        </w:rPr>
        <w:t>Respondents in the West Bank are slightly more optimistic about the outcome of negotiations</w:t>
      </w:r>
      <w:r w:rsidR="00323CDA">
        <w:rPr>
          <w:b/>
        </w:rPr>
        <w:t xml:space="preserve"> than </w:t>
      </w:r>
      <w:proofErr w:type="spellStart"/>
      <w:r w:rsidR="00323CDA">
        <w:rPr>
          <w:b/>
        </w:rPr>
        <w:t>Gazans</w:t>
      </w:r>
      <w:proofErr w:type="spellEnd"/>
      <w:r>
        <w:rPr>
          <w:b/>
        </w:rPr>
        <w:t>.</w:t>
      </w:r>
      <w:r>
        <w:t xml:space="preserve"> </w:t>
      </w:r>
      <w:r w:rsidR="00906AE1">
        <w:t xml:space="preserve">37 percent of respondents in the </w:t>
      </w:r>
      <w:r w:rsidR="00323CDA">
        <w:t xml:space="preserve">West Bank </w:t>
      </w:r>
      <w:r w:rsidR="00906AE1">
        <w:t>believe that the current round of negotiations will produce positive results, compared to 30 percent in Gaza.</w:t>
      </w:r>
      <w:r w:rsidR="006347BE">
        <w:t xml:space="preserve"> In contrast, 58 percent of</w:t>
      </w:r>
      <w:r w:rsidR="008C6F46">
        <w:t xml:space="preserve"> </w:t>
      </w:r>
      <w:proofErr w:type="spellStart"/>
      <w:r w:rsidR="008C6F46">
        <w:t>Gazans</w:t>
      </w:r>
      <w:proofErr w:type="spellEnd"/>
      <w:r w:rsidR="008C6F46">
        <w:t xml:space="preserve"> </w:t>
      </w:r>
      <w:r w:rsidR="006347BE">
        <w:t>are pessimistic, along with 51 percent in the West Bank.</w:t>
      </w:r>
      <w:r w:rsidR="007B7891">
        <w:t xml:space="preserve"> </w:t>
      </w:r>
    </w:p>
    <w:p w:rsidR="00FC328F" w:rsidRDefault="0017661C" w:rsidP="000B44F6">
      <w:pPr>
        <w:pStyle w:val="ListParagraph"/>
        <w:numPr>
          <w:ilvl w:val="0"/>
          <w:numId w:val="4"/>
          <w:numberingChange w:id="18" w:author="Nicholas Hyman" w:date="2013-11-04T13:15:00Z" w:original=""/>
        </w:numPr>
      </w:pPr>
      <w:r>
        <w:rPr>
          <w:b/>
        </w:rPr>
        <w:t>Hope for the peace process also remains greater in the West Bank.</w:t>
      </w:r>
      <w:r w:rsidR="00E4526F">
        <w:rPr>
          <w:b/>
        </w:rPr>
        <w:t xml:space="preserve"> </w:t>
      </w:r>
      <w:r w:rsidR="00AD40ED">
        <w:t xml:space="preserve">41 percent </w:t>
      </w:r>
      <w:r w:rsidR="004F04F3">
        <w:t xml:space="preserve">of Palestinians in the West Bank report having more hope for the peace process than the previous year, compared to 32 percent in Gaza. </w:t>
      </w:r>
      <w:r w:rsidR="00926127">
        <w:t xml:space="preserve">Pessimism is greater in Gaza, where 62 percent report having less hope, </w:t>
      </w:r>
      <w:r w:rsidR="00323CDA">
        <w:t>compared to</w:t>
      </w:r>
      <w:r w:rsidR="00926127">
        <w:t xml:space="preserve"> 54 percent in the West Bank. </w:t>
      </w:r>
    </w:p>
    <w:p w:rsidR="00B258D9" w:rsidRDefault="00FC328F" w:rsidP="000B44F6">
      <w:pPr>
        <w:pStyle w:val="ListParagraph"/>
        <w:numPr>
          <w:ilvl w:val="0"/>
          <w:numId w:val="4"/>
          <w:numberingChange w:id="19" w:author="Nicholas Hyman" w:date="2013-11-04T13:15:00Z" w:original=""/>
        </w:numPr>
      </w:pPr>
      <w:r>
        <w:rPr>
          <w:b/>
        </w:rPr>
        <w:t>Palestinians in the West Bank believe that Palestinians are closer to an eventual state.</w:t>
      </w:r>
      <w:r>
        <w:t xml:space="preserve"> </w:t>
      </w:r>
      <w:r w:rsidR="00AE0D2E">
        <w:t xml:space="preserve">20 years past the Oslo Accords, 38 percent of respondents in the West Bank believe that Palestinians are closer to achieving a state, compared to 30 percent in Gaza. </w:t>
      </w:r>
      <w:r w:rsidR="00B16A83">
        <w:t xml:space="preserve">An equal amount of respondents in both the West Bank (56 percent) and Gaza (59 percent) </w:t>
      </w:r>
      <w:r w:rsidR="00323CDA">
        <w:t xml:space="preserve">believe </w:t>
      </w:r>
      <w:r w:rsidR="00B16A83">
        <w:t>that Palestinians are further away from this goal.</w:t>
      </w:r>
      <w:r w:rsidR="006E781A">
        <w:t xml:space="preserve"> </w:t>
      </w:r>
    </w:p>
    <w:p w:rsidR="00EB2856" w:rsidRDefault="00B258D9" w:rsidP="000B44F6">
      <w:pPr>
        <w:pStyle w:val="ListParagraph"/>
        <w:numPr>
          <w:ilvl w:val="0"/>
          <w:numId w:val="4"/>
          <w:numberingChange w:id="20" w:author="Nicholas Hyman" w:date="2013-11-04T13:15:00Z" w:original=""/>
        </w:numPr>
      </w:pPr>
      <w:r>
        <w:rPr>
          <w:b/>
        </w:rPr>
        <w:t>Support for the two-state solution greater in the West Bank.</w:t>
      </w:r>
      <w:r>
        <w:t xml:space="preserve"> 56 percent of Palestinians in the West Bank </w:t>
      </w:r>
      <w:r w:rsidR="00174D74">
        <w:t>express</w:t>
      </w:r>
      <w:r w:rsidR="00323CDA">
        <w:t xml:space="preserve"> support</w:t>
      </w:r>
      <w:r>
        <w:t xml:space="preserve"> </w:t>
      </w:r>
      <w:r w:rsidR="00323CDA">
        <w:t xml:space="preserve">for </w:t>
      </w:r>
      <w:r>
        <w:t xml:space="preserve">the principle of </w:t>
      </w:r>
      <w:r w:rsidR="00323CDA">
        <w:t xml:space="preserve">a </w:t>
      </w:r>
      <w:r>
        <w:t>two-state solution, compared to 50 percent in Gaza. 41 percent in the West Bank oppose such a solution, along with 47 percent in Gaza.</w:t>
      </w:r>
    </w:p>
    <w:p w:rsidR="00EB2856" w:rsidRDefault="00EB2856" w:rsidP="00EB2856"/>
    <w:p w:rsidR="00AE1EEB" w:rsidRDefault="00F96245" w:rsidP="00EB2856">
      <w:r>
        <w:t xml:space="preserve">The majority of Palestinians (56 percent) would support Palestinian leadership returning to the UN if the present </w:t>
      </w:r>
      <w:r w:rsidR="004761AF">
        <w:t>round of negotiations fails</w:t>
      </w:r>
      <w:r>
        <w:t xml:space="preserve">. </w:t>
      </w:r>
      <w:r w:rsidR="004761AF">
        <w:t>Furthermore, 32 percent of respondents believe President Abbas will return to the international body if negotiations fail, though an additional 32 percent believe nothing will change.</w:t>
      </w:r>
      <w:r w:rsidR="0008427E">
        <w:t xml:space="preserve"> </w:t>
      </w:r>
      <w:r w:rsidR="00493A1B">
        <w:t xml:space="preserve">To achieve independence, </w:t>
      </w:r>
      <w:r w:rsidR="0008427E">
        <w:t xml:space="preserve">support for armed resistance </w:t>
      </w:r>
      <w:r w:rsidR="00493A1B">
        <w:t xml:space="preserve">stands at </w:t>
      </w:r>
      <w:r w:rsidR="0008427E">
        <w:t xml:space="preserve">36 percent, compared to non-violent resistance </w:t>
      </w:r>
      <w:r w:rsidR="00493A1B">
        <w:t xml:space="preserve">at </w:t>
      </w:r>
      <w:r w:rsidR="0008427E">
        <w:t xml:space="preserve">24 percent, </w:t>
      </w:r>
      <w:r w:rsidR="00493A1B">
        <w:t xml:space="preserve">followed by </w:t>
      </w:r>
      <w:r w:rsidR="0008427E">
        <w:t>direct negotiations (20 percent), and an international conference convened by the UN (15 percent).</w:t>
      </w:r>
      <w:r w:rsidR="00AE1EEB">
        <w:tab/>
      </w:r>
    </w:p>
    <w:p w:rsidR="00AE1EEB" w:rsidRDefault="00AE1EEB" w:rsidP="00EB2856"/>
    <w:p w:rsidR="0045585B" w:rsidRDefault="006F2849" w:rsidP="00AE1EEB">
      <w:pPr>
        <w:pStyle w:val="ListParagraph"/>
        <w:numPr>
          <w:ilvl w:val="0"/>
          <w:numId w:val="5"/>
          <w:numberingChange w:id="21" w:author="Nicholas Hyman" w:date="2013-11-04T13:15:00Z" w:original=""/>
        </w:numPr>
      </w:pPr>
      <w:r>
        <w:rPr>
          <w:b/>
        </w:rPr>
        <w:t xml:space="preserve">Support for UN solutions is equally popular in both regions. </w:t>
      </w:r>
      <w:r w:rsidR="002B07C5">
        <w:rPr>
          <w:b/>
        </w:rPr>
        <w:t xml:space="preserve">There is equal support </w:t>
      </w:r>
      <w:r w:rsidR="002B07C5">
        <w:t>i</w:t>
      </w:r>
      <w:r>
        <w:t xml:space="preserve">n the West Bank (57 percent) and Gaza (56 percent), </w:t>
      </w:r>
      <w:r w:rsidR="00BD6270">
        <w:t xml:space="preserve">support for </w:t>
      </w:r>
      <w:r w:rsidR="00493A1B">
        <w:t xml:space="preserve">seeking solutions through the </w:t>
      </w:r>
      <w:r w:rsidR="00BD6270">
        <w:t xml:space="preserve">UN </w:t>
      </w:r>
      <w:r w:rsidR="000E6CF1">
        <w:t>if negotiations fail</w:t>
      </w:r>
      <w:r w:rsidR="00BD6270">
        <w:t>. Opposition is slightly higher in the West Bank (39 percent) than Gaza (35 percent).</w:t>
      </w:r>
    </w:p>
    <w:p w:rsidR="00071677" w:rsidRDefault="0045585B" w:rsidP="00AE1EEB">
      <w:pPr>
        <w:pStyle w:val="ListParagraph"/>
        <w:numPr>
          <w:ilvl w:val="0"/>
          <w:numId w:val="5"/>
          <w:numberingChange w:id="22" w:author="Nicholas Hyman" w:date="2013-11-04T13:15:00Z" w:original=""/>
        </w:numPr>
      </w:pPr>
      <w:r>
        <w:rPr>
          <w:b/>
        </w:rPr>
        <w:t xml:space="preserve">Respondents in Gaza are most likely to believe failure will be insignificant. </w:t>
      </w:r>
      <w:r>
        <w:t xml:space="preserve">36 percent of </w:t>
      </w:r>
      <w:proofErr w:type="spellStart"/>
      <w:r>
        <w:t>Gazans</w:t>
      </w:r>
      <w:proofErr w:type="spellEnd"/>
      <w:r>
        <w:t xml:space="preserve"> believe that circumstances will continue unchanged </w:t>
      </w:r>
      <w:r w:rsidR="00F21EB1">
        <w:t>if negotiations fail, compared to 30 percent in the West Bank.</w:t>
      </w:r>
      <w:r w:rsidR="009604F7">
        <w:t xml:space="preserve"> Respondents in the West Bank are equally likely to believe that Abbas will return to the UN (28 percent) or a new intifada will erupt (27 percent). </w:t>
      </w:r>
      <w:r w:rsidR="000F7AE5">
        <w:t xml:space="preserve">While respondents in Gaza are equally likely to believe Abbas will return to the UN (29 percent), they are more skeptical about the outbreak of a new intifada (23 percent). </w:t>
      </w:r>
      <w:r w:rsidR="00527DA4">
        <w:t>An equal amount in the West Bank (9 percent) and Gaza (7 percent) believe the PA will collapse.</w:t>
      </w:r>
    </w:p>
    <w:p w:rsidR="003A30A2" w:rsidRDefault="00071677" w:rsidP="00AE1EEB">
      <w:pPr>
        <w:pStyle w:val="ListParagraph"/>
        <w:numPr>
          <w:ilvl w:val="0"/>
          <w:numId w:val="5"/>
          <w:numberingChange w:id="23" w:author="Nicholas Hyman" w:date="2013-11-04T13:15:00Z" w:original=""/>
        </w:numPr>
      </w:pPr>
      <w:r>
        <w:rPr>
          <w:b/>
        </w:rPr>
        <w:t>Support for armed resistance in Gaza.</w:t>
      </w:r>
      <w:r>
        <w:t xml:space="preserve"> Compared to all other options for achieving independence in both regions, support for armed resistance (47 percent) is </w:t>
      </w:r>
      <w:r w:rsidR="00493A1B">
        <w:t>higher</w:t>
      </w:r>
      <w:r>
        <w:t xml:space="preserve"> in Gaza. Only 30 percent of respondents in the West Bank express the same support. </w:t>
      </w:r>
      <w:r w:rsidR="00493A1B">
        <w:t>West Bank</w:t>
      </w:r>
      <w:r>
        <w:t xml:space="preserve"> respondents </w:t>
      </w:r>
      <w:r w:rsidR="00AF2CCC">
        <w:t>are</w:t>
      </w:r>
      <w:r>
        <w:t xml:space="preserve"> more likely to support </w:t>
      </w:r>
      <w:r w:rsidR="00457057">
        <w:t>non-violent resistance (27 percent) than their counterparts in Gaza (18 percent). Furthermore, respondents in the West Bank (22 percent) are more likely to support direct negotiations between Palestinians and Israelis than those in Gaza (16 percent). Support for an international conference convened by the UN was equally popular in both regions (16 percent in the West Bank, 14 percent in Gaza).</w:t>
      </w:r>
    </w:p>
    <w:p w:rsidR="00F63343" w:rsidRDefault="00F63343" w:rsidP="00F63343"/>
    <w:p w:rsidR="00F63343" w:rsidRDefault="00F63343" w:rsidP="00F63343">
      <w:r>
        <w:t xml:space="preserve">The majority of Palestinians (60 percent) believe a third intifada is a possibility in the near future. </w:t>
      </w:r>
      <w:r w:rsidR="00D60B1C">
        <w:t>However</w:t>
      </w:r>
      <w:r>
        <w:t xml:space="preserve">, only 29 percent would support the outbreak of an intifada, </w:t>
      </w:r>
      <w:r w:rsidR="00D60B1C">
        <w:t>with</w:t>
      </w:r>
      <w:r>
        <w:t xml:space="preserve"> 31 percent stat</w:t>
      </w:r>
      <w:r w:rsidR="00D60B1C">
        <w:t>ing</w:t>
      </w:r>
      <w:r>
        <w:t xml:space="preserve"> they would participate.</w:t>
      </w:r>
    </w:p>
    <w:p w:rsidR="00F63343" w:rsidRDefault="00F63343" w:rsidP="00F63343"/>
    <w:p w:rsidR="00F63343" w:rsidRDefault="00F63343" w:rsidP="00F63343">
      <w:pPr>
        <w:pStyle w:val="ListParagraph"/>
        <w:numPr>
          <w:ilvl w:val="0"/>
          <w:numId w:val="7"/>
          <w:numberingChange w:id="24" w:author="Nicholas Hyman" w:date="2013-11-04T13:15:00Z" w:original=""/>
        </w:numPr>
      </w:pPr>
      <w:r>
        <w:rPr>
          <w:b/>
        </w:rPr>
        <w:t xml:space="preserve">Palestinians in both regions equally believe that a third intifada is possible in the near future. </w:t>
      </w:r>
      <w:r>
        <w:t xml:space="preserve">60 percent of respondents in the West Bank and 59 percent in Gaza </w:t>
      </w:r>
      <w:r w:rsidR="00D60B1C">
        <w:t>believe</w:t>
      </w:r>
      <w:r>
        <w:t xml:space="preserve"> that a third intifada is a possibility in the near future. 33 percent of those in the West Bank disagree, as well as 32 percent in Gaza.</w:t>
      </w:r>
    </w:p>
    <w:p w:rsidR="00F63343" w:rsidRDefault="00F63343" w:rsidP="00F63343">
      <w:pPr>
        <w:pStyle w:val="ListParagraph"/>
        <w:numPr>
          <w:ilvl w:val="0"/>
          <w:numId w:val="7"/>
          <w:numberingChange w:id="25" w:author="Nicholas Hyman" w:date="2013-11-04T13:15:00Z" w:original=""/>
        </w:numPr>
      </w:pPr>
      <w:r>
        <w:rPr>
          <w:b/>
        </w:rPr>
        <w:t xml:space="preserve">Support for a third intifada is higher in Gaza. </w:t>
      </w:r>
      <w:r>
        <w:t xml:space="preserve">32 percent of respondents in Gaza would support an uprising if it were to occur, </w:t>
      </w:r>
      <w:r w:rsidR="00D60B1C">
        <w:t>and</w:t>
      </w:r>
      <w:r>
        <w:t xml:space="preserve"> 27 percent in the West Bank. 63 percent of </w:t>
      </w:r>
      <w:proofErr w:type="spellStart"/>
      <w:r>
        <w:t>Gazans</w:t>
      </w:r>
      <w:proofErr w:type="spellEnd"/>
      <w:r>
        <w:t xml:space="preserve"> would not participate, along with 68 percent in the West Bank.</w:t>
      </w:r>
    </w:p>
    <w:p w:rsidR="00F63343" w:rsidRPr="00D70275" w:rsidRDefault="00F63343" w:rsidP="00F63343">
      <w:pPr>
        <w:pStyle w:val="ListParagraph"/>
        <w:numPr>
          <w:ilvl w:val="0"/>
          <w:numId w:val="7"/>
          <w:numberingChange w:id="26" w:author="Nicholas Hyman" w:date="2013-11-04T13:15:00Z" w:original=""/>
        </w:numPr>
      </w:pPr>
      <w:r>
        <w:rPr>
          <w:b/>
        </w:rPr>
        <w:t xml:space="preserve">Potential participation in a third intifada is higher in Gaza. </w:t>
      </w:r>
      <w:r>
        <w:t xml:space="preserve">If a third intifada </w:t>
      </w:r>
      <w:r w:rsidR="00D60B1C">
        <w:t>were to</w:t>
      </w:r>
      <w:r>
        <w:t xml:space="preserve"> occur, 35 percent of respondents in Gaza claim they would participate, compared to 28 percent in the West Bank. 55 percent of </w:t>
      </w:r>
      <w:proofErr w:type="spellStart"/>
      <w:r>
        <w:t>Gazans</w:t>
      </w:r>
      <w:proofErr w:type="spellEnd"/>
      <w:r>
        <w:t xml:space="preserve"> state they would not participate, along with 62 percent in the West Bank.</w:t>
      </w:r>
      <w:r>
        <w:rPr>
          <w:b/>
        </w:rPr>
        <w:t xml:space="preserve"> </w:t>
      </w:r>
    </w:p>
    <w:p w:rsidR="00F63343" w:rsidRPr="00811CB1" w:rsidRDefault="00F63343" w:rsidP="00F63343"/>
    <w:sectPr w:rsidR="00F63343" w:rsidRPr="00811CB1" w:rsidSect="003A30A2">
      <w:pgSz w:w="12240" w:h="15840"/>
      <w:pgMar w:top="1440" w:right="1800" w:bottom="1440" w:left="1800"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CDF" w:rsidRDefault="00607CDF">
      <w:r>
        <w:separator/>
      </w:r>
    </w:p>
  </w:endnote>
  <w:endnote w:type="continuationSeparator" w:id="0">
    <w:p w:rsidR="00607CDF" w:rsidRDefault="00607CDF">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CDF" w:rsidRDefault="00607CDF">
      <w:r>
        <w:separator/>
      </w:r>
    </w:p>
  </w:footnote>
  <w:footnote w:type="continuationSeparator" w:id="0">
    <w:p w:rsidR="00607CDF" w:rsidRDefault="00607CDF">
      <w:r>
        <w:continuationSeparator/>
      </w:r>
    </w:p>
  </w:footnote>
  <w:footnote w:id="1">
    <w:p w:rsidR="00323CDA" w:rsidRDefault="00323CDA" w:rsidP="00242784">
      <w:pPr>
        <w:pStyle w:val="FootnoteText"/>
      </w:pPr>
      <w:r>
        <w:rPr>
          <w:rStyle w:val="FootnoteReference"/>
        </w:rPr>
        <w:footnoteRef/>
      </w:r>
      <w:r>
        <w:t xml:space="preserve"> </w:t>
      </w:r>
      <w:r w:rsidRPr="00DC78C8">
        <w:rPr>
          <w:sz w:val="20"/>
        </w:rPr>
        <w:t>This statistic is composed of respondents who stated they had “received very limited information” or “haven’t received any information.”</w:t>
      </w:r>
    </w:p>
  </w:footnote>
  <w:footnote w:id="2">
    <w:p w:rsidR="00323CDA" w:rsidRDefault="00323CDA">
      <w:pPr>
        <w:pStyle w:val="FootnoteText"/>
      </w:pPr>
      <w:r>
        <w:rPr>
          <w:rStyle w:val="FootnoteReference"/>
        </w:rPr>
        <w:footnoteRef/>
      </w:r>
      <w:r>
        <w:t xml:space="preserve"> </w:t>
      </w:r>
      <w:r w:rsidRPr="000B5F42">
        <w:rPr>
          <w:sz w:val="20"/>
        </w:rPr>
        <w:t>This statistic is composed of respondents who answered “yes” or “to some extent.”</w:t>
      </w:r>
    </w:p>
  </w:footnote>
  <w:footnote w:id="3">
    <w:p w:rsidR="00323CDA" w:rsidRDefault="00323CDA">
      <w:pPr>
        <w:pStyle w:val="FootnoteText"/>
      </w:pPr>
      <w:r>
        <w:rPr>
          <w:rStyle w:val="FootnoteReference"/>
        </w:rPr>
        <w:footnoteRef/>
      </w:r>
      <w:r>
        <w:t xml:space="preserve"> </w:t>
      </w:r>
      <w:r w:rsidRPr="00172D0C">
        <w:rPr>
          <w:sz w:val="20"/>
        </w:rPr>
        <w:t>This statistic is composed of respondents who state they have received information “to a large extent” or “to some extent.”</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600C7"/>
    <w:multiLevelType w:val="hybridMultilevel"/>
    <w:tmpl w:val="FDECE5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4611164"/>
    <w:multiLevelType w:val="hybridMultilevel"/>
    <w:tmpl w:val="DF3A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C6767A"/>
    <w:multiLevelType w:val="hybridMultilevel"/>
    <w:tmpl w:val="D304E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53333E"/>
    <w:multiLevelType w:val="hybridMultilevel"/>
    <w:tmpl w:val="3A204E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F296CBC"/>
    <w:multiLevelType w:val="hybridMultilevel"/>
    <w:tmpl w:val="4CACB2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45E32E4"/>
    <w:multiLevelType w:val="hybridMultilevel"/>
    <w:tmpl w:val="2BBC470E"/>
    <w:lvl w:ilvl="0" w:tplc="52E806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F18431F"/>
    <w:multiLevelType w:val="hybridMultilevel"/>
    <w:tmpl w:val="7E421E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6"/>
  </w:num>
  <w:num w:numId="4">
    <w:abstractNumId w:val="3"/>
  </w:num>
  <w:num w:numId="5">
    <w:abstractNumId w:val="4"/>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trackRevisions/>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0A0E79"/>
    <w:rsid w:val="00071677"/>
    <w:rsid w:val="0008427E"/>
    <w:rsid w:val="000A0E79"/>
    <w:rsid w:val="000A151A"/>
    <w:rsid w:val="000B44F6"/>
    <w:rsid w:val="000B5F42"/>
    <w:rsid w:val="000E61EA"/>
    <w:rsid w:val="000E6CF1"/>
    <w:rsid w:val="000F7AE5"/>
    <w:rsid w:val="00150848"/>
    <w:rsid w:val="00160986"/>
    <w:rsid w:val="001658A8"/>
    <w:rsid w:val="00165B60"/>
    <w:rsid w:val="00172D0C"/>
    <w:rsid w:val="00174A3D"/>
    <w:rsid w:val="00174D74"/>
    <w:rsid w:val="0017661C"/>
    <w:rsid w:val="0019055D"/>
    <w:rsid w:val="00193D20"/>
    <w:rsid w:val="001B0F00"/>
    <w:rsid w:val="001D6B97"/>
    <w:rsid w:val="002379A6"/>
    <w:rsid w:val="00242784"/>
    <w:rsid w:val="002673EC"/>
    <w:rsid w:val="00295F34"/>
    <w:rsid w:val="002A3EB1"/>
    <w:rsid w:val="002B07C5"/>
    <w:rsid w:val="002B07CA"/>
    <w:rsid w:val="002F1F8B"/>
    <w:rsid w:val="00323CDA"/>
    <w:rsid w:val="00342EF7"/>
    <w:rsid w:val="00394AB6"/>
    <w:rsid w:val="003A30A2"/>
    <w:rsid w:val="003C2EA0"/>
    <w:rsid w:val="003D24CD"/>
    <w:rsid w:val="004026C5"/>
    <w:rsid w:val="004331CD"/>
    <w:rsid w:val="00454AFC"/>
    <w:rsid w:val="0045585B"/>
    <w:rsid w:val="00457057"/>
    <w:rsid w:val="004761AF"/>
    <w:rsid w:val="00493A1B"/>
    <w:rsid w:val="004A6060"/>
    <w:rsid w:val="004D352D"/>
    <w:rsid w:val="004D5350"/>
    <w:rsid w:val="004F04F3"/>
    <w:rsid w:val="00520E7B"/>
    <w:rsid w:val="00527DA4"/>
    <w:rsid w:val="0054502F"/>
    <w:rsid w:val="00546034"/>
    <w:rsid w:val="00551E60"/>
    <w:rsid w:val="005708C8"/>
    <w:rsid w:val="005C6AE3"/>
    <w:rsid w:val="005D0C28"/>
    <w:rsid w:val="00607CDF"/>
    <w:rsid w:val="00611E07"/>
    <w:rsid w:val="006347BE"/>
    <w:rsid w:val="00655038"/>
    <w:rsid w:val="006A0783"/>
    <w:rsid w:val="006A4FAB"/>
    <w:rsid w:val="006C264F"/>
    <w:rsid w:val="006C69E3"/>
    <w:rsid w:val="006D71BE"/>
    <w:rsid w:val="006E781A"/>
    <w:rsid w:val="006F2849"/>
    <w:rsid w:val="007210C4"/>
    <w:rsid w:val="00750D6A"/>
    <w:rsid w:val="00756D09"/>
    <w:rsid w:val="007A1C32"/>
    <w:rsid w:val="007A6410"/>
    <w:rsid w:val="007B7891"/>
    <w:rsid w:val="007F2798"/>
    <w:rsid w:val="0080314B"/>
    <w:rsid w:val="00811CB1"/>
    <w:rsid w:val="00823D66"/>
    <w:rsid w:val="00834659"/>
    <w:rsid w:val="008C6F46"/>
    <w:rsid w:val="00906AE1"/>
    <w:rsid w:val="00926127"/>
    <w:rsid w:val="009352DD"/>
    <w:rsid w:val="009523DB"/>
    <w:rsid w:val="009604F7"/>
    <w:rsid w:val="00966384"/>
    <w:rsid w:val="009675A1"/>
    <w:rsid w:val="009942EE"/>
    <w:rsid w:val="009B4CF3"/>
    <w:rsid w:val="009D13AE"/>
    <w:rsid w:val="009F3A91"/>
    <w:rsid w:val="009F4C06"/>
    <w:rsid w:val="00A3007D"/>
    <w:rsid w:val="00A81509"/>
    <w:rsid w:val="00AD40ED"/>
    <w:rsid w:val="00AE0D2E"/>
    <w:rsid w:val="00AE1EEB"/>
    <w:rsid w:val="00AF2CCC"/>
    <w:rsid w:val="00B11496"/>
    <w:rsid w:val="00B16A83"/>
    <w:rsid w:val="00B17671"/>
    <w:rsid w:val="00B258D9"/>
    <w:rsid w:val="00B320A7"/>
    <w:rsid w:val="00B647A1"/>
    <w:rsid w:val="00BC6672"/>
    <w:rsid w:val="00BD2709"/>
    <w:rsid w:val="00BD6270"/>
    <w:rsid w:val="00C04338"/>
    <w:rsid w:val="00C22164"/>
    <w:rsid w:val="00C50DCB"/>
    <w:rsid w:val="00C62DDD"/>
    <w:rsid w:val="00C74148"/>
    <w:rsid w:val="00C76337"/>
    <w:rsid w:val="00CA7041"/>
    <w:rsid w:val="00CB316F"/>
    <w:rsid w:val="00CB49B3"/>
    <w:rsid w:val="00CD4D30"/>
    <w:rsid w:val="00CF6DFD"/>
    <w:rsid w:val="00D04D62"/>
    <w:rsid w:val="00D32145"/>
    <w:rsid w:val="00D60B1C"/>
    <w:rsid w:val="00D6606E"/>
    <w:rsid w:val="00DA3BD4"/>
    <w:rsid w:val="00DC78C8"/>
    <w:rsid w:val="00DE0C8B"/>
    <w:rsid w:val="00DF3B9B"/>
    <w:rsid w:val="00DF4158"/>
    <w:rsid w:val="00E1739A"/>
    <w:rsid w:val="00E27C2D"/>
    <w:rsid w:val="00E4526F"/>
    <w:rsid w:val="00E61D46"/>
    <w:rsid w:val="00E65178"/>
    <w:rsid w:val="00E7054F"/>
    <w:rsid w:val="00EB0626"/>
    <w:rsid w:val="00EB2856"/>
    <w:rsid w:val="00EB4568"/>
    <w:rsid w:val="00EE1AA4"/>
    <w:rsid w:val="00F21EB1"/>
    <w:rsid w:val="00F31D6A"/>
    <w:rsid w:val="00F63343"/>
    <w:rsid w:val="00F65AE9"/>
    <w:rsid w:val="00F75956"/>
    <w:rsid w:val="00F92C42"/>
    <w:rsid w:val="00F96245"/>
    <w:rsid w:val="00F96C99"/>
    <w:rsid w:val="00FC0345"/>
    <w:rsid w:val="00FC328F"/>
    <w:rsid w:val="00FC4DDA"/>
  </w:rsids>
  <m:mathPr>
    <m:mathFont m:val="MS Gothic"/>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C42"/>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3A30A2"/>
    <w:pPr>
      <w:ind w:left="720"/>
      <w:contextualSpacing/>
    </w:pPr>
  </w:style>
  <w:style w:type="paragraph" w:styleId="FootnoteText">
    <w:name w:val="footnote text"/>
    <w:basedOn w:val="Normal"/>
    <w:link w:val="FootnoteTextChar"/>
    <w:uiPriority w:val="99"/>
    <w:unhideWhenUsed/>
    <w:rsid w:val="006A4FAB"/>
  </w:style>
  <w:style w:type="character" w:customStyle="1" w:styleId="FootnoteTextChar">
    <w:name w:val="Footnote Text Char"/>
    <w:basedOn w:val="DefaultParagraphFont"/>
    <w:link w:val="FootnoteText"/>
    <w:uiPriority w:val="99"/>
    <w:rsid w:val="006A4FAB"/>
  </w:style>
  <w:style w:type="character" w:styleId="FootnoteReference">
    <w:name w:val="footnote reference"/>
    <w:basedOn w:val="DefaultParagraphFont"/>
    <w:uiPriority w:val="99"/>
    <w:semiHidden/>
    <w:unhideWhenUsed/>
    <w:rsid w:val="006A4FAB"/>
    <w:rPr>
      <w:vertAlign w:val="superscript"/>
    </w:rPr>
  </w:style>
  <w:style w:type="paragraph" w:styleId="BalloonText">
    <w:name w:val="Balloon Text"/>
    <w:basedOn w:val="Normal"/>
    <w:link w:val="BalloonTextChar"/>
    <w:uiPriority w:val="99"/>
    <w:semiHidden/>
    <w:unhideWhenUsed/>
    <w:rsid w:val="00295F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5F3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0A2"/>
    <w:pPr>
      <w:ind w:left="720"/>
      <w:contextualSpacing/>
    </w:pPr>
  </w:style>
  <w:style w:type="paragraph" w:styleId="FootnoteText">
    <w:name w:val="footnote text"/>
    <w:basedOn w:val="Normal"/>
    <w:link w:val="FootnoteTextChar"/>
    <w:uiPriority w:val="99"/>
    <w:unhideWhenUsed/>
    <w:rsid w:val="006A4FAB"/>
  </w:style>
  <w:style w:type="character" w:customStyle="1" w:styleId="FootnoteTextChar">
    <w:name w:val="Footnote Text Char"/>
    <w:basedOn w:val="DefaultParagraphFont"/>
    <w:link w:val="FootnoteText"/>
    <w:uiPriority w:val="99"/>
    <w:rsid w:val="006A4FAB"/>
  </w:style>
  <w:style w:type="character" w:styleId="FootnoteReference">
    <w:name w:val="footnote reference"/>
    <w:basedOn w:val="DefaultParagraphFont"/>
    <w:uiPriority w:val="99"/>
    <w:semiHidden/>
    <w:unhideWhenUsed/>
    <w:rsid w:val="006A4FAB"/>
    <w:rPr>
      <w:vertAlign w:val="superscript"/>
    </w:rPr>
  </w:style>
  <w:style w:type="paragraph" w:styleId="BalloonText">
    <w:name w:val="Balloon Text"/>
    <w:basedOn w:val="Normal"/>
    <w:link w:val="BalloonTextChar"/>
    <w:uiPriority w:val="99"/>
    <w:semiHidden/>
    <w:unhideWhenUsed/>
    <w:rsid w:val="00295F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5F34"/>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award@awrad.org" TargetMode="External"/><Relationship Id="rId9" Type="http://schemas.openxmlformats.org/officeDocument/2006/relationships/hyperlink" Target="http://www.awrad.org" TargetMode="Externa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1562</Words>
  <Characters>8904</Characters>
  <Application>Microsoft Macintosh Word</Application>
  <DocSecurity>0</DocSecurity>
  <Lines>74</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Hyman</dc:creator>
  <cp:lastModifiedBy>Nicholas Hyman</cp:lastModifiedBy>
  <cp:revision>2</cp:revision>
  <dcterms:created xsi:type="dcterms:W3CDTF">2013-11-04T11:19:00Z</dcterms:created>
  <dcterms:modified xsi:type="dcterms:W3CDTF">2013-11-04T11:19:00Z</dcterms:modified>
</cp:coreProperties>
</file>